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48BED4" w14:textId="5D8FAF50" w:rsidR="00A067ED" w:rsidRDefault="00A067ED" w:rsidP="007E4EFA">
      <w:pPr>
        <w:spacing w:after="0"/>
        <w:jc w:val="center"/>
        <w:rPr>
          <w:rFonts w:ascii="Arial" w:hAnsi="Arial" w:cs="Arial"/>
          <w:b/>
        </w:rPr>
      </w:pPr>
      <w:r w:rsidRPr="0064711C">
        <w:rPr>
          <w:rFonts w:cstheme="minorHAnsi"/>
          <w:noProof/>
          <w:szCs w:val="20"/>
          <w:lang w:eastAsia="en-GB"/>
        </w:rPr>
        <w:drawing>
          <wp:anchor distT="0" distB="0" distL="114300" distR="114300" simplePos="0" relativeHeight="251659264" behindDoc="1" locked="0" layoutInCell="1" allowOverlap="1" wp14:anchorId="6C457F54" wp14:editId="36E00D8E">
            <wp:simplePos x="0" y="0"/>
            <wp:positionH relativeFrom="margin">
              <wp:posOffset>5629275</wp:posOffset>
            </wp:positionH>
            <wp:positionV relativeFrom="paragraph">
              <wp:posOffset>-242</wp:posOffset>
            </wp:positionV>
            <wp:extent cx="706471" cy="7905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6471" cy="79057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p w14:paraId="0130A3BC" w14:textId="77777777" w:rsidR="00A067ED" w:rsidRDefault="00A067ED" w:rsidP="00A067ED">
      <w:pPr>
        <w:spacing w:after="0"/>
        <w:rPr>
          <w:rFonts w:ascii="Arial" w:hAnsi="Arial" w:cs="Arial"/>
          <w:b/>
        </w:rPr>
      </w:pPr>
    </w:p>
    <w:p w14:paraId="7F1A564C" w14:textId="77777777" w:rsidR="00A067ED" w:rsidRDefault="00A067ED" w:rsidP="00A067ED">
      <w:pPr>
        <w:spacing w:after="0"/>
        <w:rPr>
          <w:rFonts w:ascii="Arial" w:hAnsi="Arial" w:cs="Arial"/>
          <w:b/>
        </w:rPr>
      </w:pPr>
    </w:p>
    <w:p w14:paraId="78390211" w14:textId="77777777" w:rsidR="00A067ED" w:rsidRDefault="00A067ED" w:rsidP="00A067ED">
      <w:pPr>
        <w:spacing w:after="0"/>
        <w:rPr>
          <w:rFonts w:ascii="Arial" w:hAnsi="Arial" w:cs="Arial"/>
          <w:b/>
        </w:rPr>
      </w:pPr>
    </w:p>
    <w:p w14:paraId="3A4B4B18" w14:textId="77777777" w:rsidR="00A067ED" w:rsidRDefault="00A067ED" w:rsidP="007E4EFA">
      <w:pPr>
        <w:spacing w:after="0"/>
        <w:jc w:val="center"/>
        <w:rPr>
          <w:rFonts w:ascii="Arial" w:hAnsi="Arial" w:cs="Arial"/>
          <w:b/>
        </w:rPr>
      </w:pPr>
    </w:p>
    <w:p w14:paraId="325C22EC" w14:textId="77777777" w:rsidR="00A067ED" w:rsidRDefault="00A067ED" w:rsidP="007E4EFA">
      <w:pPr>
        <w:spacing w:after="0"/>
        <w:jc w:val="center"/>
        <w:rPr>
          <w:rFonts w:ascii="Arial" w:hAnsi="Arial" w:cs="Arial"/>
          <w:b/>
        </w:rPr>
      </w:pPr>
    </w:p>
    <w:p w14:paraId="2D09ACB4" w14:textId="3E32C2A3" w:rsidR="006400AB" w:rsidRDefault="00217876" w:rsidP="007E4EFA">
      <w:pPr>
        <w:spacing w:after="0"/>
        <w:jc w:val="center"/>
        <w:rPr>
          <w:rFonts w:ascii="Arial" w:hAnsi="Arial" w:cs="Arial"/>
          <w:b/>
        </w:rPr>
      </w:pPr>
      <w:r>
        <w:rPr>
          <w:rFonts w:ascii="Arial" w:hAnsi="Arial" w:cs="Arial"/>
          <w:b/>
        </w:rPr>
        <w:t>S</w:t>
      </w:r>
      <w:r w:rsidR="00DD227D">
        <w:rPr>
          <w:rFonts w:ascii="Arial" w:hAnsi="Arial" w:cs="Arial"/>
          <w:b/>
        </w:rPr>
        <w:t>ubmission</w:t>
      </w:r>
      <w:r w:rsidR="007E4EFA" w:rsidRPr="007E4EFA">
        <w:rPr>
          <w:rFonts w:ascii="Arial" w:hAnsi="Arial" w:cs="Arial"/>
          <w:b/>
        </w:rPr>
        <w:t xml:space="preserve"> </w:t>
      </w:r>
      <w:r>
        <w:rPr>
          <w:rFonts w:ascii="Arial" w:hAnsi="Arial" w:cs="Arial"/>
          <w:b/>
        </w:rPr>
        <w:t xml:space="preserve">from ARMA UK </w:t>
      </w:r>
      <w:bookmarkStart w:id="0" w:name="_GoBack"/>
      <w:bookmarkEnd w:id="0"/>
      <w:r w:rsidR="007E4EFA" w:rsidRPr="007E4EFA">
        <w:rPr>
          <w:rFonts w:ascii="Arial" w:hAnsi="Arial" w:cs="Arial"/>
          <w:b/>
        </w:rPr>
        <w:t>- Developing AHRC’s Strategic Delivery Plan</w:t>
      </w:r>
    </w:p>
    <w:p w14:paraId="6122E8CC" w14:textId="404E6365" w:rsidR="007231B4" w:rsidRDefault="007231B4" w:rsidP="007E4EFA">
      <w:pPr>
        <w:spacing w:after="0"/>
        <w:jc w:val="center"/>
        <w:rPr>
          <w:rFonts w:ascii="Arial" w:hAnsi="Arial" w:cs="Arial"/>
          <w:b/>
        </w:rPr>
      </w:pPr>
    </w:p>
    <w:p w14:paraId="1A47FDE0" w14:textId="0543E5BD" w:rsidR="00950C32" w:rsidRDefault="00950C32" w:rsidP="007E4EFA">
      <w:pPr>
        <w:spacing w:after="0"/>
        <w:jc w:val="center"/>
        <w:rPr>
          <w:rFonts w:ascii="Arial" w:hAnsi="Arial" w:cs="Arial"/>
          <w:b/>
        </w:rPr>
      </w:pPr>
    </w:p>
    <w:p w14:paraId="62B7EADB" w14:textId="44B9ADC6" w:rsidR="00F944D2" w:rsidRDefault="00F944D2" w:rsidP="007E4EFA">
      <w:pPr>
        <w:spacing w:after="0"/>
        <w:jc w:val="center"/>
        <w:rPr>
          <w:rFonts w:ascii="Arial" w:hAnsi="Arial" w:cs="Arial"/>
          <w:b/>
        </w:rPr>
      </w:pPr>
    </w:p>
    <w:p w14:paraId="6E3AA4C3" w14:textId="3A686C13" w:rsidR="00F944D2" w:rsidRDefault="00F944D2" w:rsidP="00F944D2">
      <w:pPr>
        <w:spacing w:after="240"/>
      </w:pPr>
      <w:r>
        <w:t>The contents of this document arise from a consultation within the Association of Research Managers and Administrators (ARMA</w:t>
      </w:r>
      <w:r>
        <w:t xml:space="preserve"> UK</w:t>
      </w:r>
      <w:r>
        <w:t>)</w:t>
      </w:r>
      <w:r>
        <w:t xml:space="preserve"> Arts &amp; Humanities</w:t>
      </w:r>
      <w:r>
        <w:t xml:space="preserve"> Special Interest Group, consisting primarily of </w:t>
      </w:r>
      <w:r>
        <w:t xml:space="preserve">professional services staff </w:t>
      </w:r>
      <w:r>
        <w:t xml:space="preserve">in </w:t>
      </w:r>
      <w:r>
        <w:t>research leadership, management and operations roles working alongside academics and researchers in the UK’s arts and humanities schools and departments</w:t>
      </w:r>
      <w:r>
        <w:t xml:space="preserve">. </w:t>
      </w:r>
      <w:r w:rsidRPr="008957EF">
        <w:t xml:space="preserve">ARMA is the professional association for research </w:t>
      </w:r>
      <w:r>
        <w:t xml:space="preserve">services staff working </w:t>
      </w:r>
      <w:r w:rsidRPr="008957EF">
        <w:t xml:space="preserve">in UK higher education institutions, research institutes, research funders and the NHS. Our members lead, manage and administer a range of services supporting excellent research in these institutions, including finding funding, supporting application activity, pursuing best practice in research, and engaging with collaborators and beneficiaries to ensure optimised broadcast and uptake of research outputs. We have </w:t>
      </w:r>
      <w:r>
        <w:t>around 3,000</w:t>
      </w:r>
      <w:r w:rsidRPr="008957EF">
        <w:t xml:space="preserve"> members from around 250 institutions</w:t>
      </w:r>
      <w:r>
        <w:t>,</w:t>
      </w:r>
      <w:r w:rsidRPr="008957EF">
        <w:t xml:space="preserve"> and </w:t>
      </w:r>
      <w:r>
        <w:t>through various forms of provision support</w:t>
      </w:r>
      <w:r>
        <w:t xml:space="preserve"> the learning, development and networking of this catalytic community</w:t>
      </w:r>
      <w:r w:rsidRPr="008957EF">
        <w:t xml:space="preserve">. </w:t>
      </w:r>
      <w:r>
        <w:t xml:space="preserve">This document reflects the experiences of our members in </w:t>
      </w:r>
      <w:r>
        <w:t>supporting our arts and humanities colleagues</w:t>
      </w:r>
      <w:r>
        <w:t xml:space="preserve">. </w:t>
      </w:r>
    </w:p>
    <w:p w14:paraId="164172AB" w14:textId="77777777" w:rsidR="00F944D2" w:rsidRDefault="00F944D2" w:rsidP="00F944D2">
      <w:pPr>
        <w:spacing w:after="240"/>
      </w:pPr>
    </w:p>
    <w:p w14:paraId="61CB4015" w14:textId="31975916" w:rsidR="00F944D2" w:rsidRDefault="00F944D2" w:rsidP="00F944D2">
      <w:pPr>
        <w:spacing w:after="240"/>
      </w:pPr>
      <w:r>
        <w:t>Stephanie Bales</w:t>
      </w:r>
    </w:p>
    <w:p w14:paraId="500131A7" w14:textId="67D8BD25" w:rsidR="00F944D2" w:rsidRDefault="00F944D2" w:rsidP="00F944D2">
      <w:pPr>
        <w:spacing w:after="240"/>
      </w:pPr>
      <w:r>
        <w:t>Chair, ARMA UK</w:t>
      </w:r>
    </w:p>
    <w:p w14:paraId="00DD2909" w14:textId="201348E1" w:rsidR="00F944D2" w:rsidRDefault="00F944D2" w:rsidP="00F944D2">
      <w:pPr>
        <w:spacing w:after="240"/>
      </w:pPr>
      <w:r>
        <w:t>14 September 2018</w:t>
      </w:r>
    </w:p>
    <w:p w14:paraId="67334377" w14:textId="1EDF910B" w:rsidR="006400AB" w:rsidRDefault="006400AB" w:rsidP="006400AB">
      <w:pPr>
        <w:spacing w:after="0"/>
        <w:rPr>
          <w:rFonts w:ascii="Arial" w:hAnsi="Arial" w:cs="Arial"/>
        </w:rPr>
      </w:pPr>
    </w:p>
    <w:p w14:paraId="01CC1A68" w14:textId="77777777" w:rsidR="00F944D2" w:rsidRDefault="00F944D2" w:rsidP="006400AB">
      <w:pPr>
        <w:spacing w:after="0"/>
        <w:rPr>
          <w:rFonts w:ascii="Arial" w:hAnsi="Arial" w:cs="Arial"/>
        </w:rPr>
      </w:pPr>
    </w:p>
    <w:p w14:paraId="34B01069" w14:textId="77777777" w:rsidR="00E442D1" w:rsidRPr="006400AB" w:rsidRDefault="006400AB" w:rsidP="006400AB">
      <w:pPr>
        <w:spacing w:after="0"/>
        <w:rPr>
          <w:rFonts w:ascii="Arial" w:hAnsi="Arial" w:cs="Arial"/>
          <w:b/>
          <w:u w:val="single"/>
        </w:rPr>
      </w:pPr>
      <w:r w:rsidRPr="006400AB">
        <w:rPr>
          <w:rFonts w:ascii="Arial" w:hAnsi="Arial" w:cs="Arial"/>
          <w:b/>
          <w:u w:val="single"/>
        </w:rPr>
        <w:t>AHRC’s Future P</w:t>
      </w:r>
      <w:r w:rsidR="00E442D1" w:rsidRPr="006400AB">
        <w:rPr>
          <w:rFonts w:ascii="Arial" w:hAnsi="Arial" w:cs="Arial"/>
          <w:b/>
          <w:u w:val="single"/>
        </w:rPr>
        <w:t xml:space="preserve">riorities </w:t>
      </w:r>
    </w:p>
    <w:p w14:paraId="6172605D" w14:textId="77777777" w:rsidR="008E0834" w:rsidRDefault="008E0834" w:rsidP="006400AB">
      <w:pPr>
        <w:spacing w:after="0"/>
        <w:rPr>
          <w:rFonts w:ascii="Arial" w:hAnsi="Arial" w:cs="Arial"/>
        </w:rPr>
      </w:pPr>
    </w:p>
    <w:p w14:paraId="7BE7AFEA" w14:textId="56034F60" w:rsidR="00E442D1" w:rsidRPr="004D7F5C" w:rsidRDefault="00E442D1" w:rsidP="006400AB">
      <w:pPr>
        <w:spacing w:after="0"/>
        <w:rPr>
          <w:rFonts w:ascii="Arial" w:hAnsi="Arial" w:cs="Arial"/>
          <w:b/>
        </w:rPr>
      </w:pPr>
      <w:r w:rsidRPr="004D7F5C">
        <w:rPr>
          <w:rFonts w:ascii="Arial" w:hAnsi="Arial" w:cs="Arial"/>
          <w:b/>
        </w:rPr>
        <w:t xml:space="preserve">What in your view should AHRC’s priorities be? </w:t>
      </w:r>
    </w:p>
    <w:p w14:paraId="75DBDC81" w14:textId="67372361" w:rsidR="009B7538" w:rsidRDefault="009B7538" w:rsidP="006400AB">
      <w:pPr>
        <w:spacing w:after="0"/>
        <w:rPr>
          <w:rFonts w:ascii="Arial" w:hAnsi="Arial" w:cs="Arial"/>
        </w:rPr>
      </w:pPr>
    </w:p>
    <w:p w14:paraId="49552205" w14:textId="1EA05EE9" w:rsidR="009B7538" w:rsidRPr="009B7538" w:rsidRDefault="009B7538" w:rsidP="006400AB">
      <w:pPr>
        <w:spacing w:after="0"/>
        <w:rPr>
          <w:rFonts w:ascii="Arial" w:hAnsi="Arial" w:cs="Arial"/>
        </w:rPr>
      </w:pPr>
      <w:r>
        <w:rPr>
          <w:rFonts w:ascii="Arial" w:hAnsi="Arial" w:cs="Arial"/>
        </w:rPr>
        <w:t>AHRC’s priority</w:t>
      </w:r>
      <w:r w:rsidR="008C0776">
        <w:rPr>
          <w:rFonts w:ascii="Arial" w:hAnsi="Arial" w:cs="Arial"/>
        </w:rPr>
        <w:t xml:space="preserve"> should be funding outstanding</w:t>
      </w:r>
      <w:r w:rsidR="00413607">
        <w:rPr>
          <w:rFonts w:ascii="Arial" w:hAnsi="Arial" w:cs="Arial"/>
        </w:rPr>
        <w:t xml:space="preserve"> arts and h</w:t>
      </w:r>
      <w:r>
        <w:rPr>
          <w:rFonts w:ascii="Arial" w:hAnsi="Arial" w:cs="Arial"/>
        </w:rPr>
        <w:t>umanities driven research. Decisions regarding funding should be irresp</w:t>
      </w:r>
      <w:r w:rsidR="009F20E2">
        <w:rPr>
          <w:rFonts w:ascii="Arial" w:hAnsi="Arial" w:cs="Arial"/>
        </w:rPr>
        <w:t>ective of government directives</w:t>
      </w:r>
      <w:r>
        <w:rPr>
          <w:rFonts w:ascii="Arial" w:hAnsi="Arial" w:cs="Arial"/>
        </w:rPr>
        <w:t xml:space="preserve"> </w:t>
      </w:r>
      <w:r w:rsidR="00F263A1">
        <w:rPr>
          <w:rFonts w:ascii="Arial" w:hAnsi="Arial" w:cs="Arial"/>
        </w:rPr>
        <w:t xml:space="preserve">or external </w:t>
      </w:r>
      <w:r w:rsidR="008C0776">
        <w:rPr>
          <w:rFonts w:ascii="Arial" w:hAnsi="Arial" w:cs="Arial"/>
        </w:rPr>
        <w:t>short term ideologies</w:t>
      </w:r>
      <w:r w:rsidR="00F263A1">
        <w:rPr>
          <w:rFonts w:ascii="Arial" w:hAnsi="Arial" w:cs="Arial"/>
        </w:rPr>
        <w:t xml:space="preserve"> and should be driven by academic decision making and excellence. This should include the funding of strong, arts and humanities driv</w:t>
      </w:r>
      <w:r w:rsidR="008C0776">
        <w:rPr>
          <w:rFonts w:ascii="Arial" w:hAnsi="Arial" w:cs="Arial"/>
        </w:rPr>
        <w:t>en inter-disciplinary research, practice led research and support for the early stages of research</w:t>
      </w:r>
      <w:r w:rsidR="00A244AE">
        <w:rPr>
          <w:rFonts w:ascii="Arial" w:hAnsi="Arial" w:cs="Arial"/>
        </w:rPr>
        <w:t>.</w:t>
      </w:r>
      <w:r w:rsidR="008C0776">
        <w:rPr>
          <w:rFonts w:ascii="Arial" w:hAnsi="Arial" w:cs="Arial"/>
        </w:rPr>
        <w:t xml:space="preserve"> </w:t>
      </w:r>
    </w:p>
    <w:p w14:paraId="01997EB4" w14:textId="77777777" w:rsidR="002A29BD" w:rsidRPr="00762C87" w:rsidRDefault="002A29BD" w:rsidP="00762C87">
      <w:pPr>
        <w:spacing w:after="0"/>
        <w:rPr>
          <w:rFonts w:ascii="Arial" w:hAnsi="Arial" w:cs="Arial"/>
        </w:rPr>
      </w:pPr>
    </w:p>
    <w:p w14:paraId="789E5D5C" w14:textId="0D6E3CE1" w:rsidR="00E442D1" w:rsidRPr="00FA33DE" w:rsidRDefault="00E442D1" w:rsidP="006400AB">
      <w:pPr>
        <w:spacing w:after="0"/>
        <w:rPr>
          <w:rFonts w:ascii="Arial" w:hAnsi="Arial" w:cs="Arial"/>
          <w:b/>
        </w:rPr>
      </w:pPr>
      <w:r w:rsidRPr="00FA33DE">
        <w:rPr>
          <w:rFonts w:ascii="Arial" w:hAnsi="Arial" w:cs="Arial"/>
          <w:b/>
        </w:rPr>
        <w:t xml:space="preserve">Are there emerging themes which are not dealt with by the AHRC and should be? </w:t>
      </w:r>
    </w:p>
    <w:p w14:paraId="6E70856F" w14:textId="6805C091" w:rsidR="007F5542" w:rsidRPr="00FA33DE" w:rsidRDefault="007F5542" w:rsidP="006400AB">
      <w:pPr>
        <w:spacing w:after="0"/>
        <w:rPr>
          <w:rFonts w:ascii="Arial" w:hAnsi="Arial" w:cs="Arial"/>
        </w:rPr>
      </w:pPr>
    </w:p>
    <w:p w14:paraId="3FB9647A" w14:textId="584FF8D0" w:rsidR="004D7F5C" w:rsidRPr="00FA33DE" w:rsidRDefault="004D7F5C" w:rsidP="006400AB">
      <w:pPr>
        <w:spacing w:after="0"/>
        <w:rPr>
          <w:rFonts w:ascii="Arial" w:hAnsi="Arial" w:cs="Arial"/>
        </w:rPr>
      </w:pPr>
      <w:r w:rsidRPr="00FA33DE">
        <w:rPr>
          <w:rFonts w:ascii="Arial" w:hAnsi="Arial" w:cs="Arial"/>
        </w:rPr>
        <w:t>We welcome the current areas of priority, specifically Heritage, but would like to suggest the following as an emerging theme which could be taken forward by AHRC;</w:t>
      </w:r>
    </w:p>
    <w:p w14:paraId="182C9582" w14:textId="1E65777C" w:rsidR="004D7F5C" w:rsidRPr="00FA33DE" w:rsidRDefault="004D7F5C" w:rsidP="006400AB">
      <w:pPr>
        <w:spacing w:after="0"/>
        <w:rPr>
          <w:rFonts w:ascii="Arial" w:hAnsi="Arial" w:cs="Arial"/>
        </w:rPr>
      </w:pPr>
    </w:p>
    <w:p w14:paraId="35A5A577" w14:textId="01E25823" w:rsidR="004D7F5C" w:rsidRPr="00FA33DE" w:rsidRDefault="004D7F5C" w:rsidP="004D7F5C">
      <w:pPr>
        <w:pStyle w:val="ListParagraph"/>
        <w:numPr>
          <w:ilvl w:val="0"/>
          <w:numId w:val="1"/>
        </w:numPr>
        <w:spacing w:after="0"/>
        <w:rPr>
          <w:rFonts w:ascii="Arial" w:hAnsi="Arial" w:cs="Arial"/>
        </w:rPr>
      </w:pPr>
      <w:r w:rsidRPr="00FA33DE">
        <w:rPr>
          <w:rFonts w:ascii="Arial" w:hAnsi="Arial" w:cs="Arial"/>
        </w:rPr>
        <w:t xml:space="preserve">Ecological Humanities </w:t>
      </w:r>
    </w:p>
    <w:p w14:paraId="70F165F9" w14:textId="3A5F1599" w:rsidR="00FA33DE" w:rsidRPr="00FA33DE" w:rsidRDefault="00FA33DE" w:rsidP="00FA33DE">
      <w:pPr>
        <w:pStyle w:val="ListParagraph"/>
        <w:numPr>
          <w:ilvl w:val="0"/>
          <w:numId w:val="1"/>
        </w:numPr>
        <w:spacing w:after="0"/>
        <w:rPr>
          <w:rFonts w:ascii="Arial" w:hAnsi="Arial" w:cs="Arial"/>
        </w:rPr>
      </w:pPr>
      <w:r w:rsidRPr="00FA33DE">
        <w:rPr>
          <w:rFonts w:ascii="Arial" w:hAnsi="Arial" w:cs="Arial"/>
        </w:rPr>
        <w:t xml:space="preserve">Innovative practice research </w:t>
      </w:r>
    </w:p>
    <w:p w14:paraId="6CCC5383" w14:textId="3AB20CDB" w:rsidR="00FA33DE" w:rsidRPr="00FA33DE" w:rsidRDefault="00FA33DE" w:rsidP="00FA33DE">
      <w:pPr>
        <w:pStyle w:val="ListParagraph"/>
        <w:numPr>
          <w:ilvl w:val="0"/>
          <w:numId w:val="1"/>
        </w:numPr>
        <w:spacing w:after="0"/>
        <w:rPr>
          <w:rFonts w:ascii="Arial" w:hAnsi="Arial" w:cs="Arial"/>
        </w:rPr>
      </w:pPr>
      <w:r w:rsidRPr="00FA33DE">
        <w:rPr>
          <w:rFonts w:ascii="Arial" w:hAnsi="Arial" w:cs="Arial"/>
        </w:rPr>
        <w:t>Mental Health and Arts and Humanities</w:t>
      </w:r>
    </w:p>
    <w:p w14:paraId="5BA40659" w14:textId="77777777" w:rsidR="00FA33DE" w:rsidRPr="00FA33DE" w:rsidRDefault="00FA33DE" w:rsidP="00FA33DE">
      <w:pPr>
        <w:spacing w:after="0"/>
        <w:rPr>
          <w:rFonts w:ascii="Arial" w:hAnsi="Arial" w:cs="Arial"/>
        </w:rPr>
      </w:pPr>
    </w:p>
    <w:p w14:paraId="0FBF85DC" w14:textId="6E3EE769" w:rsidR="004D7F5C" w:rsidRPr="00FA33DE" w:rsidRDefault="004D7F5C" w:rsidP="004D7F5C">
      <w:pPr>
        <w:spacing w:after="0"/>
        <w:rPr>
          <w:rFonts w:ascii="Arial" w:hAnsi="Arial" w:cs="Arial"/>
        </w:rPr>
      </w:pPr>
      <w:r w:rsidRPr="00FA33DE">
        <w:rPr>
          <w:rFonts w:ascii="Arial" w:hAnsi="Arial" w:cs="Arial"/>
        </w:rPr>
        <w:lastRenderedPageBreak/>
        <w:t>W</w:t>
      </w:r>
      <w:r w:rsidR="00FA33DE" w:rsidRPr="00FA33DE">
        <w:rPr>
          <w:rFonts w:ascii="Arial" w:hAnsi="Arial" w:cs="Arial"/>
        </w:rPr>
        <w:t xml:space="preserve">e received comments that, </w:t>
      </w:r>
      <w:r w:rsidR="00413607" w:rsidRPr="00FA33DE">
        <w:rPr>
          <w:rFonts w:ascii="Arial" w:hAnsi="Arial" w:cs="Arial"/>
        </w:rPr>
        <w:t>at times</w:t>
      </w:r>
      <w:r w:rsidR="00FA33DE" w:rsidRPr="00FA33DE">
        <w:rPr>
          <w:rFonts w:ascii="Arial" w:hAnsi="Arial" w:cs="Arial"/>
        </w:rPr>
        <w:t>,</w:t>
      </w:r>
      <w:r w:rsidR="00413607" w:rsidRPr="00FA33DE">
        <w:rPr>
          <w:rFonts w:ascii="Arial" w:hAnsi="Arial" w:cs="Arial"/>
        </w:rPr>
        <w:t xml:space="preserve"> themed calls</w:t>
      </w:r>
      <w:r w:rsidR="00FA33DE" w:rsidRPr="00FA33DE">
        <w:rPr>
          <w:rFonts w:ascii="Arial" w:hAnsi="Arial" w:cs="Arial"/>
        </w:rPr>
        <w:t xml:space="preserve"> are too focussed</w:t>
      </w:r>
      <w:r w:rsidRPr="00FA33DE">
        <w:rPr>
          <w:rFonts w:ascii="Arial" w:hAnsi="Arial" w:cs="Arial"/>
        </w:rPr>
        <w:t xml:space="preserve">, leaving a very small pool of talent which </w:t>
      </w:r>
      <w:r w:rsidR="00413607" w:rsidRPr="00FA33DE">
        <w:rPr>
          <w:rFonts w:ascii="Arial" w:hAnsi="Arial" w:cs="Arial"/>
        </w:rPr>
        <w:t xml:space="preserve">can access the opportunity. </w:t>
      </w:r>
      <w:r w:rsidR="00FA33DE" w:rsidRPr="00FA33DE">
        <w:rPr>
          <w:rFonts w:ascii="Arial" w:hAnsi="Arial" w:cs="Arial"/>
        </w:rPr>
        <w:t>There is a clear desire to see open competitions receive as much funding as possible.</w:t>
      </w:r>
    </w:p>
    <w:p w14:paraId="7615F203" w14:textId="77777777" w:rsidR="000A0830" w:rsidRPr="007231B4" w:rsidRDefault="000A0830" w:rsidP="006400AB">
      <w:pPr>
        <w:spacing w:after="0"/>
        <w:rPr>
          <w:rFonts w:ascii="Arial" w:hAnsi="Arial" w:cs="Arial"/>
          <w:color w:val="70AD47" w:themeColor="accent6"/>
        </w:rPr>
      </w:pPr>
    </w:p>
    <w:p w14:paraId="42F2531A" w14:textId="3A5F0043" w:rsidR="00E442D1" w:rsidRPr="00FA33DE" w:rsidRDefault="00E442D1" w:rsidP="006400AB">
      <w:pPr>
        <w:spacing w:after="0"/>
        <w:rPr>
          <w:rFonts w:ascii="Arial" w:hAnsi="Arial" w:cs="Arial"/>
        </w:rPr>
      </w:pPr>
      <w:r w:rsidRPr="00FA33DE">
        <w:rPr>
          <w:rFonts w:ascii="Arial" w:hAnsi="Arial" w:cs="Arial"/>
          <w:b/>
        </w:rPr>
        <w:t xml:space="preserve">To what extent should AHRC be seeking to direct arts and humanities research (e.g. in the form of themed funding calls, or by funding leadership awards in specific subject areas)? </w:t>
      </w:r>
    </w:p>
    <w:p w14:paraId="12C471B6" w14:textId="2883A4F7" w:rsidR="001238D5" w:rsidRPr="00FA33DE" w:rsidRDefault="001238D5" w:rsidP="006400AB">
      <w:pPr>
        <w:spacing w:after="0"/>
        <w:rPr>
          <w:rFonts w:ascii="Arial" w:hAnsi="Arial" w:cs="Arial"/>
        </w:rPr>
      </w:pPr>
    </w:p>
    <w:p w14:paraId="5D5C64FB" w14:textId="356AB6FF" w:rsidR="001238D5" w:rsidRPr="00AB0573" w:rsidRDefault="00AB0573" w:rsidP="006400AB">
      <w:pPr>
        <w:spacing w:after="0"/>
        <w:rPr>
          <w:rFonts w:ascii="Arial" w:hAnsi="Arial" w:cs="Arial"/>
        </w:rPr>
      </w:pPr>
      <w:r>
        <w:rPr>
          <w:rFonts w:ascii="Arial" w:hAnsi="Arial" w:cs="Arial"/>
        </w:rPr>
        <w:t xml:space="preserve">In general, the </w:t>
      </w:r>
      <w:r w:rsidR="001238D5" w:rsidRPr="00AB0573">
        <w:rPr>
          <w:rFonts w:ascii="Arial" w:hAnsi="Arial" w:cs="Arial"/>
        </w:rPr>
        <w:t>community strongly supports securing the budget which supports “open”</w:t>
      </w:r>
      <w:r w:rsidR="003146C5" w:rsidRPr="00AB0573">
        <w:rPr>
          <w:rFonts w:ascii="Arial" w:hAnsi="Arial" w:cs="Arial"/>
        </w:rPr>
        <w:t xml:space="preserve"> research and would prefer to see less funding channelled into themed calls. They feel this would encourage more excellent and innovative research of ALL types, rather than being driven in particular directions with such a limited budget. </w:t>
      </w:r>
    </w:p>
    <w:p w14:paraId="656AE994" w14:textId="77777777" w:rsidR="000A0830" w:rsidRPr="007231B4" w:rsidRDefault="000A0830" w:rsidP="000A0830">
      <w:pPr>
        <w:spacing w:after="0"/>
        <w:rPr>
          <w:rFonts w:ascii="Arial" w:hAnsi="Arial" w:cs="Arial"/>
          <w:color w:val="70AD47" w:themeColor="accent6"/>
        </w:rPr>
      </w:pPr>
    </w:p>
    <w:p w14:paraId="229DE45C" w14:textId="7B71B45A" w:rsidR="003146C5" w:rsidRPr="00AB0573" w:rsidRDefault="00AB0573" w:rsidP="006400AB">
      <w:pPr>
        <w:spacing w:after="0"/>
        <w:rPr>
          <w:rFonts w:ascii="Arial" w:hAnsi="Arial" w:cs="Arial"/>
        </w:rPr>
      </w:pPr>
      <w:r w:rsidRPr="00AB0573">
        <w:rPr>
          <w:rFonts w:ascii="Arial" w:hAnsi="Arial" w:cs="Arial"/>
        </w:rPr>
        <w:t>Where there is a need to recognise</w:t>
      </w:r>
      <w:r w:rsidR="008171CB" w:rsidRPr="00AB0573">
        <w:rPr>
          <w:rFonts w:ascii="Arial" w:hAnsi="Arial" w:cs="Arial"/>
        </w:rPr>
        <w:t xml:space="preserve"> the political pressure driving funding decisions, including for initiatives such as the Industrial Strategy, colleagues find themed calls to be very narrow in focus and only suitable for </w:t>
      </w:r>
      <w:r w:rsidRPr="00AB0573">
        <w:rPr>
          <w:rFonts w:ascii="Arial" w:hAnsi="Arial" w:cs="Arial"/>
        </w:rPr>
        <w:t>a limited number of people and institution type</w:t>
      </w:r>
      <w:r w:rsidR="008171CB" w:rsidRPr="00AB0573">
        <w:rPr>
          <w:rFonts w:ascii="Arial" w:hAnsi="Arial" w:cs="Arial"/>
        </w:rPr>
        <w:t xml:space="preserve">. If such calls are a necessity, more consultation with the </w:t>
      </w:r>
      <w:r w:rsidR="00584CAF" w:rsidRPr="00AB0573">
        <w:rPr>
          <w:rFonts w:ascii="Arial" w:hAnsi="Arial" w:cs="Arial"/>
        </w:rPr>
        <w:t>broader</w:t>
      </w:r>
      <w:r w:rsidR="008171CB" w:rsidRPr="00AB0573">
        <w:rPr>
          <w:rFonts w:ascii="Arial" w:hAnsi="Arial" w:cs="Arial"/>
        </w:rPr>
        <w:t xml:space="preserve"> arts and humanities community (at all career stages) would help to shape such opportunities so that a wider pool of colleagues could contribute to</w:t>
      </w:r>
      <w:r w:rsidR="002F6185" w:rsidRPr="00AB0573">
        <w:rPr>
          <w:rFonts w:ascii="Arial" w:hAnsi="Arial" w:cs="Arial"/>
        </w:rPr>
        <w:t xml:space="preserve"> and benefit from</w:t>
      </w:r>
      <w:r w:rsidR="008171CB" w:rsidRPr="00AB0573">
        <w:rPr>
          <w:rFonts w:ascii="Arial" w:hAnsi="Arial" w:cs="Arial"/>
        </w:rPr>
        <w:t xml:space="preserve"> such initiatives. </w:t>
      </w:r>
    </w:p>
    <w:p w14:paraId="2974667F" w14:textId="3E4B8AFE" w:rsidR="008171CB" w:rsidRPr="007231B4" w:rsidRDefault="008171CB" w:rsidP="006400AB">
      <w:pPr>
        <w:spacing w:after="0"/>
        <w:rPr>
          <w:rFonts w:ascii="Arial" w:hAnsi="Arial" w:cs="Arial"/>
          <w:color w:val="70AD47" w:themeColor="accent6"/>
        </w:rPr>
      </w:pPr>
    </w:p>
    <w:p w14:paraId="65DCDC2B" w14:textId="206EAC17" w:rsidR="002A29BD" w:rsidRPr="00AB0573" w:rsidRDefault="008171CB" w:rsidP="006400AB">
      <w:pPr>
        <w:spacing w:after="0"/>
        <w:rPr>
          <w:rFonts w:ascii="Arial" w:hAnsi="Arial" w:cs="Arial"/>
        </w:rPr>
      </w:pPr>
      <w:r w:rsidRPr="00AB0573">
        <w:rPr>
          <w:rFonts w:ascii="Arial" w:hAnsi="Arial" w:cs="Arial"/>
        </w:rPr>
        <w:t xml:space="preserve">Where colleagues were supportive of AHRC directing arts and humanities research, this was focused on supporting more endangered, emerging, </w:t>
      </w:r>
      <w:r w:rsidR="00AB0573">
        <w:rPr>
          <w:rFonts w:ascii="Arial" w:hAnsi="Arial" w:cs="Arial"/>
        </w:rPr>
        <w:t>or under represented</w:t>
      </w:r>
      <w:r w:rsidRPr="00AB0573">
        <w:rPr>
          <w:rFonts w:ascii="Arial" w:hAnsi="Arial" w:cs="Arial"/>
        </w:rPr>
        <w:t xml:space="preserve"> disciplines. </w:t>
      </w:r>
    </w:p>
    <w:p w14:paraId="57ECE820" w14:textId="77777777" w:rsidR="00DD227D" w:rsidRPr="007231B4" w:rsidRDefault="00DD227D" w:rsidP="006400AB">
      <w:pPr>
        <w:spacing w:after="0"/>
        <w:rPr>
          <w:rFonts w:ascii="Arial" w:hAnsi="Arial" w:cs="Arial"/>
          <w:color w:val="70AD47" w:themeColor="accent6"/>
        </w:rPr>
      </w:pPr>
    </w:p>
    <w:p w14:paraId="3691E7D8" w14:textId="75199993" w:rsidR="00E442D1" w:rsidRPr="00FA33DE" w:rsidRDefault="00413607" w:rsidP="006400AB">
      <w:pPr>
        <w:spacing w:after="0"/>
        <w:rPr>
          <w:rFonts w:ascii="Arial" w:hAnsi="Arial" w:cs="Arial"/>
          <w:b/>
        </w:rPr>
      </w:pPr>
      <w:r w:rsidRPr="00FA33DE">
        <w:rPr>
          <w:rFonts w:ascii="Arial" w:hAnsi="Arial" w:cs="Arial"/>
          <w:b/>
        </w:rPr>
        <w:t>I</w:t>
      </w:r>
      <w:r w:rsidR="00E442D1" w:rsidRPr="00FA33DE">
        <w:rPr>
          <w:rFonts w:ascii="Arial" w:hAnsi="Arial" w:cs="Arial"/>
          <w:b/>
        </w:rPr>
        <w:t xml:space="preserve">n what ways should AHRC be engaging future generations of researchers (graduate students, early career researchers…) in the work of the AHRC, for example, in relation to horizon scanning and strategy development? </w:t>
      </w:r>
    </w:p>
    <w:p w14:paraId="1678299B" w14:textId="308A874F" w:rsidR="00DD227D" w:rsidRPr="00FA33DE" w:rsidRDefault="00DD227D" w:rsidP="006400AB">
      <w:pPr>
        <w:spacing w:after="0"/>
        <w:rPr>
          <w:rFonts w:ascii="Arial" w:hAnsi="Arial" w:cs="Arial"/>
          <w:b/>
        </w:rPr>
      </w:pPr>
    </w:p>
    <w:p w14:paraId="4D75B6D1" w14:textId="2B3D660F" w:rsidR="00604988" w:rsidRPr="00AB0573" w:rsidRDefault="00604988" w:rsidP="006400AB">
      <w:pPr>
        <w:spacing w:after="0"/>
        <w:rPr>
          <w:rFonts w:ascii="Arial" w:hAnsi="Arial" w:cs="Arial"/>
        </w:rPr>
      </w:pPr>
      <w:r w:rsidRPr="00AB0573">
        <w:rPr>
          <w:rFonts w:ascii="Arial" w:hAnsi="Arial" w:cs="Arial"/>
        </w:rPr>
        <w:t xml:space="preserve">We </w:t>
      </w:r>
      <w:r w:rsidR="00AB0573">
        <w:rPr>
          <w:rFonts w:ascii="Arial" w:hAnsi="Arial" w:cs="Arial"/>
        </w:rPr>
        <w:t>saw a universally</w:t>
      </w:r>
      <w:r w:rsidRPr="00AB0573">
        <w:rPr>
          <w:rFonts w:ascii="Arial" w:hAnsi="Arial" w:cs="Arial"/>
        </w:rPr>
        <w:t xml:space="preserve"> supportive </w:t>
      </w:r>
      <w:r w:rsidR="00AB0573">
        <w:rPr>
          <w:rFonts w:ascii="Arial" w:hAnsi="Arial" w:cs="Arial"/>
        </w:rPr>
        <w:t>response to this question so</w:t>
      </w:r>
      <w:r w:rsidRPr="00AB0573">
        <w:rPr>
          <w:rFonts w:ascii="Arial" w:hAnsi="Arial" w:cs="Arial"/>
        </w:rPr>
        <w:t xml:space="preserve"> seeing any such initiative taken forward which supports engaging with future generations of researchers</w:t>
      </w:r>
      <w:r w:rsidR="007C33A5">
        <w:rPr>
          <w:rFonts w:ascii="Arial" w:hAnsi="Arial" w:cs="Arial"/>
        </w:rPr>
        <w:t xml:space="preserve"> would be greatly welcomed</w:t>
      </w:r>
      <w:r w:rsidRPr="00AB0573">
        <w:rPr>
          <w:rFonts w:ascii="Arial" w:hAnsi="Arial" w:cs="Arial"/>
        </w:rPr>
        <w:t xml:space="preserve">. </w:t>
      </w:r>
    </w:p>
    <w:p w14:paraId="736FF6DE" w14:textId="6607EE7E" w:rsidR="00604988" w:rsidRPr="00AB0573" w:rsidRDefault="00604988" w:rsidP="006400AB">
      <w:pPr>
        <w:spacing w:after="0"/>
        <w:rPr>
          <w:rFonts w:ascii="Arial" w:hAnsi="Arial" w:cs="Arial"/>
        </w:rPr>
      </w:pPr>
    </w:p>
    <w:p w14:paraId="5D022877" w14:textId="353FC313" w:rsidR="00F1286F" w:rsidRPr="007C33A5" w:rsidRDefault="007C33A5" w:rsidP="007C33A5">
      <w:pPr>
        <w:spacing w:after="0"/>
        <w:rPr>
          <w:rFonts w:ascii="Arial" w:hAnsi="Arial" w:cs="Arial"/>
        </w:rPr>
      </w:pPr>
      <w:r>
        <w:rPr>
          <w:rFonts w:ascii="Arial" w:hAnsi="Arial" w:cs="Arial"/>
        </w:rPr>
        <w:t xml:space="preserve">It was suggested that there should an open dialogue with ECRs as much could be learnt on both sides – this could be via </w:t>
      </w:r>
      <w:r w:rsidR="00F1286F" w:rsidRPr="007C33A5">
        <w:rPr>
          <w:rFonts w:ascii="Arial" w:hAnsi="Arial" w:cs="Arial"/>
        </w:rPr>
        <w:t>ECR communities such as thematic networks, and through funded cohorts (funded PhDs, ECR leadership fellows, ECR grant</w:t>
      </w:r>
      <w:r>
        <w:rPr>
          <w:rFonts w:ascii="Arial" w:hAnsi="Arial" w:cs="Arial"/>
        </w:rPr>
        <w:t xml:space="preserve"> holders); </w:t>
      </w:r>
      <w:r w:rsidR="00F1286F" w:rsidRPr="007C33A5">
        <w:rPr>
          <w:rFonts w:ascii="Arial" w:hAnsi="Arial" w:cs="Arial"/>
        </w:rPr>
        <w:t>specific consultativ</w:t>
      </w:r>
      <w:r>
        <w:rPr>
          <w:rFonts w:ascii="Arial" w:hAnsi="Arial" w:cs="Arial"/>
        </w:rPr>
        <w:t xml:space="preserve">e workshops for ECR colleagues; greater engagement with </w:t>
      </w:r>
      <w:r w:rsidR="00F1286F" w:rsidRPr="007C33A5">
        <w:rPr>
          <w:rFonts w:ascii="Arial" w:hAnsi="Arial" w:cs="Arial"/>
        </w:rPr>
        <w:t xml:space="preserve">social media and digital technology </w:t>
      </w:r>
      <w:r>
        <w:rPr>
          <w:rFonts w:ascii="Arial" w:hAnsi="Arial" w:cs="Arial"/>
        </w:rPr>
        <w:t xml:space="preserve">particularly </w:t>
      </w:r>
      <w:r w:rsidR="00F1286F" w:rsidRPr="007C33A5">
        <w:rPr>
          <w:rFonts w:ascii="Arial" w:hAnsi="Arial" w:cs="Arial"/>
        </w:rPr>
        <w:t>given that some ECRs struggle to secure funding or available time t</w:t>
      </w:r>
      <w:r>
        <w:rPr>
          <w:rFonts w:ascii="Arial" w:hAnsi="Arial" w:cs="Arial"/>
        </w:rPr>
        <w:t xml:space="preserve">o attend face to face sessions and </w:t>
      </w:r>
      <w:r w:rsidR="00F1286F" w:rsidRPr="007C33A5">
        <w:rPr>
          <w:rFonts w:ascii="Arial" w:hAnsi="Arial" w:cs="Arial"/>
        </w:rPr>
        <w:t>funding for conferences and networking events is crucial</w:t>
      </w:r>
      <w:r w:rsidR="009B0D5B">
        <w:rPr>
          <w:rFonts w:ascii="Arial" w:hAnsi="Arial" w:cs="Arial"/>
        </w:rPr>
        <w:t>. I</w:t>
      </w:r>
      <w:r w:rsidR="00986C06" w:rsidRPr="007C33A5">
        <w:rPr>
          <w:rFonts w:ascii="Arial" w:hAnsi="Arial" w:cs="Arial"/>
        </w:rPr>
        <w:t xml:space="preserve">f AHRC is considering new emerging themes then funding could be channelled to </w:t>
      </w:r>
      <w:r w:rsidR="009B0D5B">
        <w:rPr>
          <w:rFonts w:ascii="Arial" w:hAnsi="Arial" w:cs="Arial"/>
        </w:rPr>
        <w:t>consulting</w:t>
      </w:r>
      <w:r w:rsidR="0007347B">
        <w:rPr>
          <w:rFonts w:ascii="Arial" w:hAnsi="Arial" w:cs="Arial"/>
        </w:rPr>
        <w:t xml:space="preserve"> the wider community with an emphasis</w:t>
      </w:r>
      <w:r w:rsidR="009B0D5B">
        <w:rPr>
          <w:rFonts w:ascii="Arial" w:hAnsi="Arial" w:cs="Arial"/>
        </w:rPr>
        <w:t xml:space="preserve"> on</w:t>
      </w:r>
      <w:r w:rsidR="0007347B">
        <w:rPr>
          <w:rFonts w:ascii="Arial" w:hAnsi="Arial" w:cs="Arial"/>
        </w:rPr>
        <w:t xml:space="preserve"> engagement with ECRs</w:t>
      </w:r>
      <w:r w:rsidR="00986C06" w:rsidRPr="007C33A5">
        <w:rPr>
          <w:rFonts w:ascii="Arial" w:hAnsi="Arial" w:cs="Arial"/>
        </w:rPr>
        <w:t xml:space="preserve"> </w:t>
      </w:r>
      <w:r w:rsidR="00B4604F">
        <w:rPr>
          <w:rFonts w:ascii="Arial" w:hAnsi="Arial" w:cs="Arial"/>
        </w:rPr>
        <w:t xml:space="preserve">in </w:t>
      </w:r>
      <w:r w:rsidR="00986C06" w:rsidRPr="007C33A5">
        <w:rPr>
          <w:rFonts w:ascii="Arial" w:hAnsi="Arial" w:cs="Arial"/>
        </w:rPr>
        <w:t xml:space="preserve">the first instance. </w:t>
      </w:r>
    </w:p>
    <w:p w14:paraId="0D3D1E73" w14:textId="6B2F8C1B" w:rsidR="00762C87" w:rsidRPr="007231B4" w:rsidRDefault="00762C87" w:rsidP="006400AB">
      <w:pPr>
        <w:spacing w:after="0"/>
        <w:rPr>
          <w:rFonts w:ascii="Arial" w:hAnsi="Arial" w:cs="Arial"/>
          <w:color w:val="70AD47" w:themeColor="accent6"/>
        </w:rPr>
      </w:pPr>
    </w:p>
    <w:p w14:paraId="7CC5D3AD" w14:textId="77777777" w:rsidR="00E442D1" w:rsidRPr="00FA33DE" w:rsidRDefault="006400AB" w:rsidP="006400AB">
      <w:pPr>
        <w:spacing w:after="0"/>
        <w:rPr>
          <w:rFonts w:ascii="Arial" w:hAnsi="Arial" w:cs="Arial"/>
          <w:b/>
          <w:u w:val="single"/>
        </w:rPr>
      </w:pPr>
      <w:r w:rsidRPr="00FA33DE">
        <w:rPr>
          <w:rFonts w:ascii="Arial" w:hAnsi="Arial" w:cs="Arial"/>
          <w:b/>
          <w:u w:val="single"/>
        </w:rPr>
        <w:t>The Value and Importance of Arts and Humanities R</w:t>
      </w:r>
      <w:r w:rsidR="00E442D1" w:rsidRPr="00FA33DE">
        <w:rPr>
          <w:rFonts w:ascii="Arial" w:hAnsi="Arial" w:cs="Arial"/>
          <w:b/>
          <w:u w:val="single"/>
        </w:rPr>
        <w:t xml:space="preserve">esearch </w:t>
      </w:r>
    </w:p>
    <w:p w14:paraId="4C569300" w14:textId="77777777" w:rsidR="008E0834" w:rsidRPr="00FA33DE" w:rsidRDefault="008E0834" w:rsidP="006400AB">
      <w:pPr>
        <w:spacing w:after="0"/>
        <w:rPr>
          <w:rFonts w:ascii="Arial" w:hAnsi="Arial" w:cs="Arial"/>
        </w:rPr>
      </w:pPr>
    </w:p>
    <w:p w14:paraId="30524A48" w14:textId="2B79BABA" w:rsidR="00E442D1" w:rsidRPr="00FA33DE" w:rsidRDefault="00E442D1" w:rsidP="006400AB">
      <w:pPr>
        <w:spacing w:after="0"/>
        <w:rPr>
          <w:rFonts w:ascii="Arial" w:hAnsi="Arial" w:cs="Arial"/>
          <w:b/>
        </w:rPr>
      </w:pPr>
      <w:r w:rsidRPr="00FA33DE">
        <w:rPr>
          <w:rFonts w:ascii="Arial" w:hAnsi="Arial" w:cs="Arial"/>
          <w:b/>
        </w:rPr>
        <w:t xml:space="preserve">In what ways should AHRC be making the case to UKRI/government/the taxpayer for the future of arts and humanities research? (And how, if at all, should we be making it differently for different audiences?) We would welcome succinct examples from your institutions/subject associations which could help us make this case forcefully. </w:t>
      </w:r>
    </w:p>
    <w:p w14:paraId="3DDCA6AA" w14:textId="051F5AC2" w:rsidR="006C2CB8" w:rsidRPr="007231B4" w:rsidRDefault="006C2CB8" w:rsidP="006C2CB8">
      <w:pPr>
        <w:spacing w:after="0"/>
        <w:rPr>
          <w:rFonts w:ascii="Arial" w:hAnsi="Arial" w:cs="Arial"/>
          <w:color w:val="70AD47" w:themeColor="accent6"/>
        </w:rPr>
      </w:pPr>
    </w:p>
    <w:p w14:paraId="1CA96929" w14:textId="26519CD1" w:rsidR="002660B4" w:rsidRPr="00A67B5B" w:rsidRDefault="002660B4" w:rsidP="006C2CB8">
      <w:pPr>
        <w:spacing w:after="0"/>
        <w:rPr>
          <w:rFonts w:ascii="Arial" w:hAnsi="Arial" w:cs="Arial"/>
        </w:rPr>
      </w:pPr>
      <w:r w:rsidRPr="00A67B5B">
        <w:rPr>
          <w:rFonts w:ascii="Arial" w:hAnsi="Arial" w:cs="Arial"/>
        </w:rPr>
        <w:t>In the current funding climate</w:t>
      </w:r>
      <w:r w:rsidR="006C2CB8" w:rsidRPr="00A67B5B">
        <w:rPr>
          <w:rFonts w:ascii="Arial" w:hAnsi="Arial" w:cs="Arial"/>
        </w:rPr>
        <w:t xml:space="preserve"> there is a need to clearly arti</w:t>
      </w:r>
      <w:r w:rsidR="007C33A5" w:rsidRPr="00A67B5B">
        <w:rPr>
          <w:rFonts w:ascii="Arial" w:hAnsi="Arial" w:cs="Arial"/>
        </w:rPr>
        <w:t xml:space="preserve">culate the contribution of art, design </w:t>
      </w:r>
      <w:r w:rsidR="006C2CB8" w:rsidRPr="00A67B5B">
        <w:rPr>
          <w:rFonts w:ascii="Arial" w:hAnsi="Arial" w:cs="Arial"/>
        </w:rPr>
        <w:t>and humanities d</w:t>
      </w:r>
      <w:r w:rsidRPr="00A67B5B">
        <w:rPr>
          <w:rFonts w:ascii="Arial" w:hAnsi="Arial" w:cs="Arial"/>
        </w:rPr>
        <w:t>isciplines to the wider economy</w:t>
      </w:r>
      <w:r w:rsidR="006C2CB8" w:rsidRPr="00A67B5B">
        <w:rPr>
          <w:rFonts w:ascii="Arial" w:hAnsi="Arial" w:cs="Arial"/>
        </w:rPr>
        <w:t xml:space="preserve"> in terms of GDP, job creation etc. </w:t>
      </w:r>
      <w:r w:rsidR="00AD6A58">
        <w:rPr>
          <w:rFonts w:ascii="Arial" w:hAnsi="Arial" w:cs="Arial"/>
        </w:rPr>
        <w:t>The AHRC have been leading this discussion with initiatives such as the ‘Cultural Value Project’ but it is imperative that the discussion continues.</w:t>
      </w:r>
    </w:p>
    <w:p w14:paraId="0C10BC39" w14:textId="4CC25EEE" w:rsidR="002660B4" w:rsidRPr="007231B4" w:rsidRDefault="002660B4" w:rsidP="006C2CB8">
      <w:pPr>
        <w:spacing w:after="0"/>
        <w:rPr>
          <w:rFonts w:ascii="Arial" w:hAnsi="Arial" w:cs="Arial"/>
          <w:color w:val="70AD47" w:themeColor="accent6"/>
        </w:rPr>
      </w:pPr>
    </w:p>
    <w:p w14:paraId="64E368DA" w14:textId="33C3E122" w:rsidR="00241547" w:rsidRPr="00AD6A58" w:rsidRDefault="00AD6A58" w:rsidP="006C2CB8">
      <w:pPr>
        <w:spacing w:after="0"/>
        <w:rPr>
          <w:rFonts w:ascii="Arial" w:hAnsi="Arial" w:cs="Arial"/>
        </w:rPr>
      </w:pPr>
      <w:r w:rsidRPr="00AD6A58">
        <w:rPr>
          <w:rFonts w:ascii="Arial" w:hAnsi="Arial" w:cs="Arial"/>
        </w:rPr>
        <w:t>I</w:t>
      </w:r>
      <w:r w:rsidR="002660B4" w:rsidRPr="00AD6A58">
        <w:rPr>
          <w:rFonts w:ascii="Arial" w:hAnsi="Arial" w:cs="Arial"/>
        </w:rPr>
        <w:t xml:space="preserve">n the growing “challenge-led” funding landscape, there is a strong case to be made regarding the value of arts and humanities research to tackling fundamental questions about human experience, </w:t>
      </w:r>
      <w:r w:rsidR="002660B4" w:rsidRPr="00AD6A58">
        <w:rPr>
          <w:rFonts w:ascii="Arial" w:hAnsi="Arial" w:cs="Arial"/>
        </w:rPr>
        <w:lastRenderedPageBreak/>
        <w:t>and the capacity for arts and humanities research insights</w:t>
      </w:r>
      <w:r w:rsidR="000E4258" w:rsidRPr="00AD6A58">
        <w:rPr>
          <w:rFonts w:ascii="Arial" w:hAnsi="Arial" w:cs="Arial"/>
        </w:rPr>
        <w:t xml:space="preserve"> to improve human understanding</w:t>
      </w:r>
      <w:r w:rsidR="002660B4" w:rsidRPr="00AD6A58">
        <w:rPr>
          <w:rFonts w:ascii="Arial" w:hAnsi="Arial" w:cs="Arial"/>
        </w:rPr>
        <w:t xml:space="preserve">. </w:t>
      </w:r>
      <w:r w:rsidR="000E4258" w:rsidRPr="00AD6A58">
        <w:rPr>
          <w:rFonts w:ascii="Arial" w:hAnsi="Arial" w:cs="Arial"/>
        </w:rPr>
        <w:t>For example, w</w:t>
      </w:r>
      <w:r w:rsidR="002660B4" w:rsidRPr="00AD6A58">
        <w:rPr>
          <w:rFonts w:ascii="Arial" w:hAnsi="Arial" w:cs="Arial"/>
        </w:rPr>
        <w:t xml:space="preserve">hilst arts and humanities colleagues are not </w:t>
      </w:r>
      <w:r w:rsidR="000E4258" w:rsidRPr="00AD6A58">
        <w:rPr>
          <w:rFonts w:ascii="Arial" w:hAnsi="Arial" w:cs="Arial"/>
        </w:rPr>
        <w:t>engineers developing</w:t>
      </w:r>
      <w:r w:rsidR="002660B4" w:rsidRPr="00AD6A58">
        <w:rPr>
          <w:rFonts w:ascii="Arial" w:hAnsi="Arial" w:cs="Arial"/>
        </w:rPr>
        <w:t xml:space="preserve"> the technology of the future, they are key to </w:t>
      </w:r>
      <w:r w:rsidR="007C33A5" w:rsidRPr="00AD6A58">
        <w:rPr>
          <w:rFonts w:ascii="Arial" w:hAnsi="Arial" w:cs="Arial"/>
        </w:rPr>
        <w:t>its</w:t>
      </w:r>
      <w:r w:rsidR="002660B4" w:rsidRPr="00AD6A58">
        <w:rPr>
          <w:rFonts w:ascii="Arial" w:hAnsi="Arial" w:cs="Arial"/>
        </w:rPr>
        <w:t xml:space="preserve"> implementation and contributing to a wider understanding of </w:t>
      </w:r>
      <w:r w:rsidR="007C33A5" w:rsidRPr="00AD6A58">
        <w:rPr>
          <w:rFonts w:ascii="Arial" w:hAnsi="Arial" w:cs="Arial"/>
        </w:rPr>
        <w:t>its</w:t>
      </w:r>
      <w:r w:rsidR="002660B4" w:rsidRPr="00AD6A58">
        <w:rPr>
          <w:rFonts w:ascii="Arial" w:hAnsi="Arial" w:cs="Arial"/>
        </w:rPr>
        <w:t xml:space="preserve"> role in society. The</w:t>
      </w:r>
      <w:r w:rsidR="000E4258" w:rsidRPr="00AD6A58">
        <w:rPr>
          <w:rFonts w:ascii="Arial" w:hAnsi="Arial" w:cs="Arial"/>
        </w:rPr>
        <w:t xml:space="preserve"> funding aligned with areas such as </w:t>
      </w:r>
      <w:r w:rsidR="002660B4" w:rsidRPr="00AD6A58">
        <w:rPr>
          <w:rFonts w:ascii="Arial" w:hAnsi="Arial" w:cs="Arial"/>
        </w:rPr>
        <w:t xml:space="preserve">Artificial Intelligence </w:t>
      </w:r>
      <w:r w:rsidR="000E4258" w:rsidRPr="00AD6A58">
        <w:rPr>
          <w:rFonts w:ascii="Arial" w:hAnsi="Arial" w:cs="Arial"/>
        </w:rPr>
        <w:t xml:space="preserve">(AI) has focused more on the technological elements of this, whereas in society the debate surrounding AI focuses on the ethics and implications of such technology. </w:t>
      </w:r>
      <w:r>
        <w:rPr>
          <w:rFonts w:ascii="Arial" w:hAnsi="Arial" w:cs="Arial"/>
        </w:rPr>
        <w:t>This is where arts and humanities research shows its impact and worth beyond the immediate economic impact</w:t>
      </w:r>
      <w:r w:rsidR="00F32DE5">
        <w:rPr>
          <w:rFonts w:ascii="Arial" w:hAnsi="Arial" w:cs="Arial"/>
        </w:rPr>
        <w:t xml:space="preserve"> that some agendas appear to require.  </w:t>
      </w:r>
      <w:r w:rsidR="000E4258" w:rsidRPr="00AD6A58">
        <w:rPr>
          <w:rFonts w:ascii="Arial" w:hAnsi="Arial" w:cs="Arial"/>
        </w:rPr>
        <w:t>This is where AHRC have a clear role, and where a strong case can be made to UKRI and the taxpayer for the future o</w:t>
      </w:r>
      <w:r>
        <w:rPr>
          <w:rFonts w:ascii="Arial" w:hAnsi="Arial" w:cs="Arial"/>
        </w:rPr>
        <w:t>f arts and humanities research.</w:t>
      </w:r>
    </w:p>
    <w:p w14:paraId="5586F731" w14:textId="77777777" w:rsidR="000E4258" w:rsidRPr="007231B4" w:rsidRDefault="000E4258" w:rsidP="006400AB">
      <w:pPr>
        <w:spacing w:after="0"/>
        <w:rPr>
          <w:rFonts w:ascii="Arial" w:hAnsi="Arial" w:cs="Arial"/>
          <w:color w:val="70AD47" w:themeColor="accent6"/>
        </w:rPr>
      </w:pPr>
    </w:p>
    <w:p w14:paraId="68D19B98" w14:textId="234F301E" w:rsidR="0021542D" w:rsidRPr="00D4565D" w:rsidRDefault="00E442D1" w:rsidP="006400AB">
      <w:pPr>
        <w:spacing w:after="0"/>
        <w:rPr>
          <w:rFonts w:ascii="Arial" w:hAnsi="Arial" w:cs="Arial"/>
          <w:b/>
        </w:rPr>
      </w:pPr>
      <w:r w:rsidRPr="00D4565D">
        <w:rPr>
          <w:rFonts w:ascii="Arial" w:hAnsi="Arial" w:cs="Arial"/>
          <w:b/>
        </w:rPr>
        <w:t>In what ways should AHRC place a greater emphasis on the relationship between research and practice?</w:t>
      </w:r>
    </w:p>
    <w:p w14:paraId="4C4B124D" w14:textId="3307AC84" w:rsidR="008E0834" w:rsidRPr="007231B4" w:rsidRDefault="008E0834" w:rsidP="006400AB">
      <w:pPr>
        <w:spacing w:after="0"/>
        <w:rPr>
          <w:rFonts w:ascii="Arial" w:hAnsi="Arial" w:cs="Arial"/>
          <w:color w:val="70AD47" w:themeColor="accent6"/>
        </w:rPr>
      </w:pPr>
    </w:p>
    <w:p w14:paraId="7709E604" w14:textId="71E5B10C" w:rsidR="008E0834" w:rsidRDefault="007C33A5" w:rsidP="006400AB">
      <w:pPr>
        <w:spacing w:after="0"/>
        <w:rPr>
          <w:rFonts w:ascii="Arial" w:hAnsi="Arial" w:cs="Arial"/>
        </w:rPr>
      </w:pPr>
      <w:r w:rsidRPr="007C33A5">
        <w:rPr>
          <w:rFonts w:ascii="Arial" w:hAnsi="Arial" w:cs="Arial"/>
        </w:rPr>
        <w:t>A greater</w:t>
      </w:r>
      <w:r>
        <w:rPr>
          <w:rFonts w:ascii="Arial" w:hAnsi="Arial" w:cs="Arial"/>
        </w:rPr>
        <w:t xml:space="preserve"> understanding of what is meant by ‘practice research’ should be developed and fully articulated.  This should be done collaboratively with the community and the AHRC.  This will resolve issues that have arisen when assessing practice research</w:t>
      </w:r>
      <w:r w:rsidR="009B0D5B">
        <w:rPr>
          <w:rFonts w:ascii="Arial" w:hAnsi="Arial" w:cs="Arial"/>
        </w:rPr>
        <w:t xml:space="preserve"> proposals</w:t>
      </w:r>
      <w:r>
        <w:rPr>
          <w:rFonts w:ascii="Arial" w:hAnsi="Arial" w:cs="Arial"/>
        </w:rPr>
        <w:t xml:space="preserve"> in the </w:t>
      </w:r>
      <w:r w:rsidR="009B0D5B">
        <w:rPr>
          <w:rFonts w:ascii="Arial" w:hAnsi="Arial" w:cs="Arial"/>
        </w:rPr>
        <w:t>peer review</w:t>
      </w:r>
      <w:r>
        <w:rPr>
          <w:rFonts w:ascii="Arial" w:hAnsi="Arial" w:cs="Arial"/>
        </w:rPr>
        <w:t xml:space="preserve"> process.</w:t>
      </w:r>
    </w:p>
    <w:p w14:paraId="09F0B875" w14:textId="77777777" w:rsidR="007C33A5" w:rsidRPr="007C33A5" w:rsidRDefault="007C33A5" w:rsidP="006400AB">
      <w:pPr>
        <w:spacing w:after="0"/>
        <w:rPr>
          <w:rFonts w:ascii="Arial" w:hAnsi="Arial" w:cs="Arial"/>
        </w:rPr>
      </w:pPr>
    </w:p>
    <w:p w14:paraId="51CA23AF" w14:textId="2DCC5EEB" w:rsidR="00E442D1" w:rsidRPr="00D4565D" w:rsidRDefault="00E442D1" w:rsidP="006400AB">
      <w:pPr>
        <w:spacing w:after="0"/>
        <w:rPr>
          <w:rFonts w:ascii="Arial" w:hAnsi="Arial" w:cs="Arial"/>
          <w:b/>
        </w:rPr>
      </w:pPr>
      <w:r w:rsidRPr="00D4565D">
        <w:rPr>
          <w:rFonts w:ascii="Arial" w:hAnsi="Arial" w:cs="Arial"/>
          <w:b/>
        </w:rPr>
        <w:t xml:space="preserve">In what ways should AHRC place a greater emphasis on the relationship between research and teaching? </w:t>
      </w:r>
    </w:p>
    <w:p w14:paraId="5FF10670" w14:textId="4FD58CDC" w:rsidR="00241547" w:rsidRPr="00D4565D" w:rsidRDefault="00241547" w:rsidP="006400AB">
      <w:pPr>
        <w:spacing w:after="0"/>
        <w:rPr>
          <w:rFonts w:ascii="Arial" w:hAnsi="Arial" w:cs="Arial"/>
        </w:rPr>
      </w:pPr>
    </w:p>
    <w:p w14:paraId="58821188" w14:textId="0DEB6D07" w:rsidR="00241547" w:rsidRPr="007C33A5" w:rsidRDefault="007C33A5" w:rsidP="006400AB">
      <w:pPr>
        <w:spacing w:after="0"/>
        <w:rPr>
          <w:rFonts w:ascii="Arial" w:hAnsi="Arial" w:cs="Arial"/>
        </w:rPr>
      </w:pPr>
      <w:r w:rsidRPr="007C33A5">
        <w:rPr>
          <w:rFonts w:ascii="Arial" w:hAnsi="Arial" w:cs="Arial"/>
        </w:rPr>
        <w:t xml:space="preserve">There is support for the </w:t>
      </w:r>
      <w:r w:rsidR="00241547" w:rsidRPr="007C33A5">
        <w:rPr>
          <w:rFonts w:ascii="Arial" w:hAnsi="Arial" w:cs="Arial"/>
        </w:rPr>
        <w:t>AHRC in providing MA funding (on a similar 1+3 model to ESRC), as it is difficult for students to find alternative routes of funding for this and is therefore impacting upon us ensuring the best arts</w:t>
      </w:r>
      <w:r w:rsidRPr="007C33A5">
        <w:rPr>
          <w:rFonts w:ascii="Arial" w:hAnsi="Arial" w:cs="Arial"/>
        </w:rPr>
        <w:t>, design, practice</w:t>
      </w:r>
      <w:r w:rsidR="00241547" w:rsidRPr="007C33A5">
        <w:rPr>
          <w:rFonts w:ascii="Arial" w:hAnsi="Arial" w:cs="Arial"/>
        </w:rPr>
        <w:t xml:space="preserve"> and humanities students are taking forward PhD studentships. </w:t>
      </w:r>
    </w:p>
    <w:p w14:paraId="06309049" w14:textId="4A4D5F64" w:rsidR="00241547" w:rsidRPr="007C33A5" w:rsidRDefault="00241547" w:rsidP="006400AB">
      <w:pPr>
        <w:spacing w:after="0"/>
        <w:rPr>
          <w:rFonts w:ascii="Arial" w:hAnsi="Arial" w:cs="Arial"/>
        </w:rPr>
      </w:pPr>
    </w:p>
    <w:p w14:paraId="155167C8" w14:textId="03F2FF2D" w:rsidR="00241547" w:rsidRPr="007C33A5" w:rsidRDefault="00241547" w:rsidP="00241547">
      <w:pPr>
        <w:spacing w:after="0"/>
        <w:rPr>
          <w:rFonts w:ascii="Arial" w:hAnsi="Arial" w:cs="Arial"/>
        </w:rPr>
      </w:pPr>
      <w:r w:rsidRPr="007C33A5">
        <w:rPr>
          <w:rFonts w:ascii="Arial" w:hAnsi="Arial" w:cs="Arial"/>
        </w:rPr>
        <w:t>Aside from the above, whilst we recognise and celebrate research-led teaching, we feel that the relationship between research and teaching should not be something that AHRC prioritise within their portfolio, especially as resources and capacity are so stretched already.</w:t>
      </w:r>
    </w:p>
    <w:p w14:paraId="2216F00B" w14:textId="77777777" w:rsidR="003E4800" w:rsidRPr="007231B4" w:rsidRDefault="003E4800" w:rsidP="006400AB">
      <w:pPr>
        <w:spacing w:after="0"/>
        <w:rPr>
          <w:rFonts w:ascii="Arial" w:hAnsi="Arial" w:cs="Arial"/>
          <w:color w:val="70AD47" w:themeColor="accent6"/>
        </w:rPr>
      </w:pPr>
    </w:p>
    <w:p w14:paraId="1B537AEB" w14:textId="61B172EF" w:rsidR="00E442D1" w:rsidRPr="00D4565D" w:rsidRDefault="00E442D1" w:rsidP="006400AB">
      <w:pPr>
        <w:spacing w:after="0"/>
        <w:rPr>
          <w:rFonts w:ascii="Arial" w:hAnsi="Arial" w:cs="Arial"/>
          <w:b/>
        </w:rPr>
      </w:pPr>
      <w:r w:rsidRPr="00D4565D">
        <w:rPr>
          <w:rFonts w:ascii="Arial" w:hAnsi="Arial" w:cs="Arial"/>
          <w:b/>
        </w:rPr>
        <w:t xml:space="preserve">What can AHRC do to increase diversity within its funding portfolio (in relation e.g. to diversity of project focus, researcher or institution)? </w:t>
      </w:r>
    </w:p>
    <w:p w14:paraId="6C9F50B3" w14:textId="3C23B4E9" w:rsidR="00B1537E" w:rsidRPr="007231B4" w:rsidRDefault="00B1537E" w:rsidP="006400AB">
      <w:pPr>
        <w:spacing w:after="0"/>
        <w:rPr>
          <w:rFonts w:ascii="Arial" w:hAnsi="Arial" w:cs="Arial"/>
          <w:color w:val="70AD47" w:themeColor="accent6"/>
        </w:rPr>
      </w:pPr>
    </w:p>
    <w:p w14:paraId="388C5825" w14:textId="2503F692" w:rsidR="00631323" w:rsidRPr="00645416" w:rsidRDefault="00631323" w:rsidP="006400AB">
      <w:pPr>
        <w:spacing w:after="0"/>
        <w:rPr>
          <w:rFonts w:ascii="Arial" w:hAnsi="Arial" w:cs="Arial"/>
        </w:rPr>
      </w:pPr>
      <w:r w:rsidRPr="00645416">
        <w:rPr>
          <w:rFonts w:ascii="Arial" w:hAnsi="Arial" w:cs="Arial"/>
        </w:rPr>
        <w:t xml:space="preserve">Suggestions include considering an overhaul of the assessment procedure, including a trial of blind reviewing. </w:t>
      </w:r>
    </w:p>
    <w:p w14:paraId="374F067D" w14:textId="1B5581B0" w:rsidR="00631323" w:rsidRPr="00645416" w:rsidRDefault="00631323" w:rsidP="006400AB">
      <w:pPr>
        <w:spacing w:after="0"/>
        <w:rPr>
          <w:rFonts w:ascii="Arial" w:hAnsi="Arial" w:cs="Arial"/>
        </w:rPr>
      </w:pPr>
    </w:p>
    <w:p w14:paraId="3A5CF8F5" w14:textId="03686AEA" w:rsidR="00631323" w:rsidRPr="00645416" w:rsidRDefault="00631323" w:rsidP="006400AB">
      <w:pPr>
        <w:spacing w:after="0"/>
        <w:rPr>
          <w:rFonts w:ascii="Arial" w:hAnsi="Arial" w:cs="Arial"/>
        </w:rPr>
      </w:pPr>
      <w:r w:rsidRPr="00645416">
        <w:rPr>
          <w:rFonts w:ascii="Arial" w:hAnsi="Arial" w:cs="Arial"/>
        </w:rPr>
        <w:t xml:space="preserve">STEM subject funders offer more funding opportunities which support women re-entering academia after a career break, and we would like to see AHRC support a similar initiative. This could be targeted at not only women re-entering the workforce following maternity leave, but for those colleagues who have taken sabbaticals for caring responsibilities (as an example).  It would support a more inclusive environment, and support those who are disadvantaged through career breaks. </w:t>
      </w:r>
    </w:p>
    <w:p w14:paraId="108C3435" w14:textId="77777777" w:rsidR="00631323" w:rsidRPr="00645416" w:rsidRDefault="00631323" w:rsidP="006400AB">
      <w:pPr>
        <w:spacing w:after="0"/>
        <w:rPr>
          <w:rFonts w:ascii="Arial" w:hAnsi="Arial" w:cs="Arial"/>
        </w:rPr>
      </w:pPr>
    </w:p>
    <w:p w14:paraId="0E1E79A2" w14:textId="5AE553B2" w:rsidR="00884946" w:rsidRDefault="00645416" w:rsidP="006400AB">
      <w:pPr>
        <w:spacing w:after="0"/>
        <w:rPr>
          <w:rFonts w:ascii="Arial" w:hAnsi="Arial" w:cs="Arial"/>
        </w:rPr>
      </w:pPr>
      <w:r w:rsidRPr="00645416">
        <w:rPr>
          <w:rFonts w:ascii="Arial" w:hAnsi="Arial" w:cs="Arial"/>
        </w:rPr>
        <w:t>The AHRC should recognise that short deadlines for large collaborative programmes disadvantage researchers from smaller, specialist or newer institutions</w:t>
      </w:r>
      <w:r w:rsidR="009B0D5B">
        <w:rPr>
          <w:rFonts w:ascii="Arial" w:hAnsi="Arial" w:cs="Arial"/>
        </w:rPr>
        <w:t xml:space="preserve">; </w:t>
      </w:r>
      <w:r>
        <w:rPr>
          <w:rFonts w:ascii="Arial" w:hAnsi="Arial" w:cs="Arial"/>
        </w:rPr>
        <w:t>excellent researchers should not be penalised because their institution does not have sufficient support staf</w:t>
      </w:r>
      <w:r w:rsidR="009B0D5B">
        <w:rPr>
          <w:rFonts w:ascii="Arial" w:hAnsi="Arial" w:cs="Arial"/>
        </w:rPr>
        <w:t xml:space="preserve">f, and </w:t>
      </w:r>
      <w:r>
        <w:rPr>
          <w:rFonts w:ascii="Arial" w:hAnsi="Arial" w:cs="Arial"/>
        </w:rPr>
        <w:t xml:space="preserve">in many </w:t>
      </w:r>
      <w:r w:rsidR="009B0D5B">
        <w:rPr>
          <w:rFonts w:ascii="Arial" w:hAnsi="Arial" w:cs="Arial"/>
        </w:rPr>
        <w:t>smaller institutions</w:t>
      </w:r>
      <w:r>
        <w:rPr>
          <w:rFonts w:ascii="Arial" w:hAnsi="Arial" w:cs="Arial"/>
        </w:rPr>
        <w:t xml:space="preserve"> one individual may have many support roles.  The short deadlines also can exclude ECRs as they may not have the same connections and relationships that are needed for some of these schemes.</w:t>
      </w:r>
    </w:p>
    <w:p w14:paraId="6234AA05" w14:textId="2D7BAA88" w:rsidR="00645416" w:rsidRDefault="00645416" w:rsidP="006400AB">
      <w:pPr>
        <w:spacing w:after="0"/>
        <w:rPr>
          <w:rFonts w:ascii="Arial" w:hAnsi="Arial" w:cs="Arial"/>
        </w:rPr>
      </w:pPr>
    </w:p>
    <w:p w14:paraId="7C49DCDF" w14:textId="6CC86070" w:rsidR="00645416" w:rsidRDefault="00645416" w:rsidP="006400AB">
      <w:pPr>
        <w:spacing w:after="0"/>
        <w:rPr>
          <w:rFonts w:ascii="Arial" w:hAnsi="Arial" w:cs="Arial"/>
        </w:rPr>
      </w:pPr>
      <w:r>
        <w:rPr>
          <w:rFonts w:ascii="Arial" w:hAnsi="Arial" w:cs="Arial"/>
        </w:rPr>
        <w:t xml:space="preserve">A small grant scheme that did not require a long term contractual relationship would help ECRs who are at the beginning of their academic life; also a mid-career scheme would be very welcome, </w:t>
      </w:r>
      <w:r>
        <w:rPr>
          <w:rFonts w:ascii="Arial" w:hAnsi="Arial" w:cs="Arial"/>
        </w:rPr>
        <w:lastRenderedPageBreak/>
        <w:t>particularly one that allowed applicants to explore a new direction of research where there might be much less of a track record.</w:t>
      </w:r>
    </w:p>
    <w:p w14:paraId="5E28896B" w14:textId="77777777" w:rsidR="00645416" w:rsidRPr="00645416" w:rsidRDefault="00645416" w:rsidP="006400AB">
      <w:pPr>
        <w:spacing w:after="0"/>
        <w:rPr>
          <w:rFonts w:ascii="Arial" w:hAnsi="Arial" w:cs="Arial"/>
        </w:rPr>
      </w:pPr>
    </w:p>
    <w:p w14:paraId="19AFD972" w14:textId="77777777" w:rsidR="00E442D1" w:rsidRPr="00D4565D" w:rsidRDefault="006400AB" w:rsidP="006400AB">
      <w:pPr>
        <w:spacing w:after="0"/>
        <w:rPr>
          <w:rFonts w:ascii="Arial" w:hAnsi="Arial" w:cs="Arial"/>
          <w:b/>
          <w:u w:val="single"/>
        </w:rPr>
      </w:pPr>
      <w:r w:rsidRPr="00D4565D">
        <w:rPr>
          <w:rFonts w:ascii="Arial" w:hAnsi="Arial" w:cs="Arial"/>
          <w:b/>
          <w:u w:val="single"/>
        </w:rPr>
        <w:t>Responding to a Changing L</w:t>
      </w:r>
      <w:r w:rsidR="00E442D1" w:rsidRPr="00D4565D">
        <w:rPr>
          <w:rFonts w:ascii="Arial" w:hAnsi="Arial" w:cs="Arial"/>
          <w:b/>
          <w:u w:val="single"/>
        </w:rPr>
        <w:t xml:space="preserve">andscape </w:t>
      </w:r>
    </w:p>
    <w:p w14:paraId="0A35A5B0" w14:textId="77777777" w:rsidR="008E0834" w:rsidRPr="00D4565D" w:rsidRDefault="008E0834" w:rsidP="006400AB">
      <w:pPr>
        <w:spacing w:after="0"/>
        <w:rPr>
          <w:rFonts w:ascii="Arial" w:hAnsi="Arial" w:cs="Arial"/>
        </w:rPr>
      </w:pPr>
    </w:p>
    <w:p w14:paraId="4721F80D" w14:textId="254745A8" w:rsidR="00E442D1" w:rsidRPr="00D4565D" w:rsidRDefault="00E442D1" w:rsidP="006400AB">
      <w:pPr>
        <w:spacing w:after="0"/>
        <w:rPr>
          <w:rFonts w:ascii="Arial" w:hAnsi="Arial" w:cs="Arial"/>
          <w:b/>
        </w:rPr>
      </w:pPr>
      <w:r w:rsidRPr="00D4565D">
        <w:rPr>
          <w:rFonts w:ascii="Arial" w:hAnsi="Arial" w:cs="Arial"/>
          <w:b/>
        </w:rPr>
        <w:t xml:space="preserve">How fundamentally is the emphasis on collaboration with non-academic partners and interdisciplinarity changing the research landscape? What are the opportunities/challenges here? </w:t>
      </w:r>
    </w:p>
    <w:p w14:paraId="7D35DD84" w14:textId="6FD2227D" w:rsidR="007F5542" w:rsidRPr="007231B4" w:rsidRDefault="007F5542" w:rsidP="006400AB">
      <w:pPr>
        <w:spacing w:after="0"/>
        <w:rPr>
          <w:rFonts w:ascii="Arial" w:hAnsi="Arial" w:cs="Arial"/>
          <w:b/>
          <w:color w:val="70AD47" w:themeColor="accent6"/>
        </w:rPr>
      </w:pPr>
    </w:p>
    <w:p w14:paraId="65F6054A" w14:textId="7665A663" w:rsidR="003F7C2C" w:rsidRPr="003F6B18" w:rsidRDefault="003F6B18" w:rsidP="006400AB">
      <w:pPr>
        <w:spacing w:after="0"/>
        <w:rPr>
          <w:rFonts w:ascii="Arial" w:hAnsi="Arial" w:cs="Arial"/>
        </w:rPr>
      </w:pPr>
      <w:r w:rsidRPr="003F6B18">
        <w:rPr>
          <w:rFonts w:ascii="Arial" w:hAnsi="Arial" w:cs="Arial"/>
        </w:rPr>
        <w:t>T</w:t>
      </w:r>
      <w:r w:rsidR="00AC45D2" w:rsidRPr="003F6B18">
        <w:rPr>
          <w:rFonts w:ascii="Arial" w:hAnsi="Arial" w:cs="Arial"/>
        </w:rPr>
        <w:t xml:space="preserve">he emphasis on collaboration with non-academic partners and interdisciplinarity is fundamentally changing the research landscape. This is more prevalent in certain areas and is not uniform across all disciplines. Some disciplines, such as digital humanities, must engage with users and non-academic partners in order to complete their research. For others, collaboration is not essential in order to produce </w:t>
      </w:r>
      <w:r w:rsidR="00DF10F7" w:rsidRPr="003F6B18">
        <w:rPr>
          <w:rFonts w:ascii="Arial" w:hAnsi="Arial" w:cs="Arial"/>
        </w:rPr>
        <w:t>excellent research with impact. T</w:t>
      </w:r>
      <w:r w:rsidR="00AC45D2" w:rsidRPr="003F6B18">
        <w:rPr>
          <w:rFonts w:ascii="Arial" w:hAnsi="Arial" w:cs="Arial"/>
        </w:rPr>
        <w:t>here is still excellent research being produced in traditional, disciplinary modes, which shou</w:t>
      </w:r>
      <w:r w:rsidRPr="003F6B18">
        <w:rPr>
          <w:rFonts w:ascii="Arial" w:hAnsi="Arial" w:cs="Arial"/>
        </w:rPr>
        <w:t>ld continue to receive support.  There also needs to be recognition that some ‘creative industries’ as defined in recent calls are actually academic disciplines themselves</w:t>
      </w:r>
      <w:r w:rsidR="009B0D5B">
        <w:rPr>
          <w:rFonts w:ascii="Arial" w:hAnsi="Arial" w:cs="Arial"/>
        </w:rPr>
        <w:t xml:space="preserve"> which are already highly interdisciplinary</w:t>
      </w:r>
      <w:r w:rsidRPr="003F6B18">
        <w:rPr>
          <w:rFonts w:ascii="Arial" w:hAnsi="Arial" w:cs="Arial"/>
        </w:rPr>
        <w:t xml:space="preserve"> – design being the case in point.</w:t>
      </w:r>
    </w:p>
    <w:p w14:paraId="34A0A24B" w14:textId="77777777" w:rsidR="003F1043" w:rsidRPr="003F6B18" w:rsidRDefault="003F1043" w:rsidP="006400AB">
      <w:pPr>
        <w:spacing w:after="0"/>
        <w:rPr>
          <w:rFonts w:ascii="Arial" w:hAnsi="Arial" w:cs="Arial"/>
        </w:rPr>
      </w:pPr>
    </w:p>
    <w:p w14:paraId="052B6A7D" w14:textId="21E26C84" w:rsidR="00E251E7" w:rsidRPr="003F6B18" w:rsidRDefault="00E251E7" w:rsidP="00E251E7">
      <w:pPr>
        <w:spacing w:after="0"/>
        <w:rPr>
          <w:rFonts w:ascii="Arial" w:hAnsi="Arial" w:cs="Arial"/>
        </w:rPr>
      </w:pPr>
      <w:r w:rsidRPr="003F6B18">
        <w:rPr>
          <w:rFonts w:ascii="Arial" w:hAnsi="Arial" w:cs="Arial"/>
        </w:rPr>
        <w:t xml:space="preserve">Collaboration with non-academic partners brings exciting opportunities to the arts and humanities research community. It ensures a better understanding of what the users really need from the research, which allows for the most effective impact possible. This is essential given the pressing need to demonstrate the “value” of arts and humanities research (as touched on above). It redefines what research is and who researchers are, presenting an exciting new dimension to academics which is completely outside of the academy. It is refreshing to do things differently with different people, and working with non-academic partners provides a new space for debate and discussion, which is tied to the impact of the research for wider society. </w:t>
      </w:r>
      <w:r w:rsidR="00BA6A7B" w:rsidRPr="003F6B18">
        <w:rPr>
          <w:rFonts w:ascii="Arial" w:hAnsi="Arial" w:cs="Arial"/>
        </w:rPr>
        <w:t xml:space="preserve">Finally, collaboration is not just an opportunity due to it taking research to a wider audience, </w:t>
      </w:r>
      <w:r w:rsidR="009B0D5B">
        <w:rPr>
          <w:rFonts w:ascii="Arial" w:hAnsi="Arial" w:cs="Arial"/>
        </w:rPr>
        <w:t xml:space="preserve">so </w:t>
      </w:r>
      <w:r w:rsidR="00BA6A7B" w:rsidRPr="003F6B18">
        <w:rPr>
          <w:rFonts w:ascii="Arial" w:hAnsi="Arial" w:cs="Arial"/>
        </w:rPr>
        <w:t xml:space="preserve">we should recognise the benefits of collaboration in terms of knowledge production. Working in different formats can be productive of new and different kinds of knowledge which would not be produced through university research alone.  </w:t>
      </w:r>
    </w:p>
    <w:p w14:paraId="250B6201" w14:textId="27929E39" w:rsidR="003F7C2C" w:rsidRPr="003F6B18" w:rsidRDefault="003F7C2C" w:rsidP="006400AB">
      <w:pPr>
        <w:spacing w:after="0"/>
        <w:rPr>
          <w:rFonts w:ascii="Arial" w:hAnsi="Arial" w:cs="Arial"/>
        </w:rPr>
      </w:pPr>
    </w:p>
    <w:p w14:paraId="2E539CF5" w14:textId="4A75660F" w:rsidR="00BA6A7B" w:rsidRPr="003F6B18" w:rsidRDefault="003F6B18" w:rsidP="006400AB">
      <w:pPr>
        <w:spacing w:after="0"/>
        <w:rPr>
          <w:rFonts w:ascii="Arial" w:hAnsi="Arial" w:cs="Arial"/>
        </w:rPr>
      </w:pPr>
      <w:r w:rsidRPr="003F6B18">
        <w:rPr>
          <w:rFonts w:ascii="Arial" w:hAnsi="Arial" w:cs="Arial"/>
        </w:rPr>
        <w:t>The value of collaboration is clear but</w:t>
      </w:r>
      <w:r w:rsidR="009469BA" w:rsidRPr="003F6B18">
        <w:rPr>
          <w:rFonts w:ascii="Arial" w:hAnsi="Arial" w:cs="Arial"/>
        </w:rPr>
        <w:t xml:space="preserve"> there are key challenges facing the arts and humanities community with regards to this, which include</w:t>
      </w:r>
      <w:r w:rsidR="009B0D5B">
        <w:rPr>
          <w:rFonts w:ascii="Arial" w:hAnsi="Arial" w:cs="Arial"/>
        </w:rPr>
        <w:t>:</w:t>
      </w:r>
      <w:r w:rsidR="009469BA" w:rsidRPr="003F6B18">
        <w:rPr>
          <w:rFonts w:ascii="Arial" w:hAnsi="Arial" w:cs="Arial"/>
        </w:rPr>
        <w:t xml:space="preserve"> </w:t>
      </w:r>
    </w:p>
    <w:p w14:paraId="5C5F3E35" w14:textId="474DA091" w:rsidR="00E251E7" w:rsidRPr="003F6B18" w:rsidRDefault="00E251E7" w:rsidP="006400AB">
      <w:pPr>
        <w:spacing w:after="0"/>
        <w:rPr>
          <w:rFonts w:ascii="Arial" w:hAnsi="Arial" w:cs="Arial"/>
        </w:rPr>
      </w:pPr>
    </w:p>
    <w:p w14:paraId="77CA9227" w14:textId="0669C8BE" w:rsidR="009469BA" w:rsidRPr="003F6B18" w:rsidRDefault="009469BA" w:rsidP="003F7C2C">
      <w:pPr>
        <w:pStyle w:val="ListParagraph"/>
        <w:numPr>
          <w:ilvl w:val="0"/>
          <w:numId w:val="2"/>
        </w:numPr>
        <w:spacing w:after="0"/>
        <w:rPr>
          <w:rFonts w:ascii="Arial" w:hAnsi="Arial" w:cs="Arial"/>
        </w:rPr>
      </w:pPr>
      <w:r w:rsidRPr="003F6B18">
        <w:rPr>
          <w:rFonts w:ascii="Arial" w:hAnsi="Arial" w:cs="Arial"/>
        </w:rPr>
        <w:t>instances where the non-academic partner’s interests are not aligned with the production of excellent research,</w:t>
      </w:r>
      <w:r w:rsidR="00290682" w:rsidRPr="003F6B18">
        <w:rPr>
          <w:rFonts w:ascii="Arial" w:hAnsi="Arial" w:cs="Arial"/>
        </w:rPr>
        <w:t xml:space="preserve"> </w:t>
      </w:r>
      <w:r w:rsidR="009B0D5B">
        <w:rPr>
          <w:rFonts w:ascii="Arial" w:hAnsi="Arial" w:cs="Arial"/>
        </w:rPr>
        <w:t xml:space="preserve">e.g. </w:t>
      </w:r>
      <w:r w:rsidR="00290682" w:rsidRPr="003F6B18">
        <w:rPr>
          <w:rFonts w:ascii="Arial" w:hAnsi="Arial" w:cs="Arial"/>
        </w:rPr>
        <w:t xml:space="preserve">they can be focused on short term solutions to current issues they are facing. </w:t>
      </w:r>
      <w:r w:rsidRPr="003F6B18">
        <w:rPr>
          <w:rFonts w:ascii="Arial" w:hAnsi="Arial" w:cs="Arial"/>
        </w:rPr>
        <w:t xml:space="preserve"> </w:t>
      </w:r>
    </w:p>
    <w:p w14:paraId="60EEC130" w14:textId="1262EA7E" w:rsidR="009469BA" w:rsidRPr="003F6B18" w:rsidRDefault="009469BA" w:rsidP="003F7C2C">
      <w:pPr>
        <w:pStyle w:val="ListParagraph"/>
        <w:numPr>
          <w:ilvl w:val="0"/>
          <w:numId w:val="2"/>
        </w:numPr>
        <w:spacing w:after="0"/>
        <w:rPr>
          <w:rFonts w:ascii="Arial" w:hAnsi="Arial" w:cs="Arial"/>
        </w:rPr>
      </w:pPr>
      <w:r w:rsidRPr="003F6B18">
        <w:rPr>
          <w:rFonts w:ascii="Arial" w:hAnsi="Arial" w:cs="Arial"/>
        </w:rPr>
        <w:t xml:space="preserve">at times colleagues struggle to know who best to engage with from the non-academic community for their research. </w:t>
      </w:r>
    </w:p>
    <w:p w14:paraId="5FD38848" w14:textId="1726E529" w:rsidR="009469BA" w:rsidRPr="003F6B18" w:rsidRDefault="009469BA" w:rsidP="003F7C2C">
      <w:pPr>
        <w:pStyle w:val="ListParagraph"/>
        <w:numPr>
          <w:ilvl w:val="0"/>
          <w:numId w:val="2"/>
        </w:numPr>
        <w:spacing w:after="0"/>
        <w:rPr>
          <w:rFonts w:ascii="Arial" w:hAnsi="Arial" w:cs="Arial"/>
        </w:rPr>
      </w:pPr>
      <w:r w:rsidRPr="003F6B18">
        <w:rPr>
          <w:rFonts w:ascii="Arial" w:hAnsi="Arial" w:cs="Arial"/>
        </w:rPr>
        <w:t xml:space="preserve">the need for match funding from non-academic partners in the wider UKRI arena puts the arts and humanities community at a disadvantage as there is not as much available cash investment from partners. </w:t>
      </w:r>
    </w:p>
    <w:p w14:paraId="76FEAE28" w14:textId="5F5EF7F3" w:rsidR="00290682" w:rsidRPr="003F6B18" w:rsidRDefault="00290682" w:rsidP="003F7C2C">
      <w:pPr>
        <w:pStyle w:val="ListParagraph"/>
        <w:numPr>
          <w:ilvl w:val="0"/>
          <w:numId w:val="2"/>
        </w:numPr>
        <w:spacing w:after="0"/>
        <w:rPr>
          <w:rFonts w:ascii="Arial" w:hAnsi="Arial" w:cs="Arial"/>
        </w:rPr>
      </w:pPr>
      <w:r w:rsidRPr="003F6B18">
        <w:rPr>
          <w:rFonts w:ascii="Arial" w:hAnsi="Arial" w:cs="Arial"/>
        </w:rPr>
        <w:t xml:space="preserve">partners can struggle to have suitable time to commit to the development and delivery of projects. </w:t>
      </w:r>
    </w:p>
    <w:p w14:paraId="595B12D2" w14:textId="160652BE" w:rsidR="00290682" w:rsidRPr="003F6B18" w:rsidRDefault="00290682" w:rsidP="003F7C2C">
      <w:pPr>
        <w:pStyle w:val="ListParagraph"/>
        <w:numPr>
          <w:ilvl w:val="0"/>
          <w:numId w:val="2"/>
        </w:numPr>
        <w:spacing w:after="0"/>
        <w:rPr>
          <w:rFonts w:ascii="Arial" w:hAnsi="Arial" w:cs="Arial"/>
        </w:rPr>
      </w:pPr>
      <w:r w:rsidRPr="003F6B18">
        <w:rPr>
          <w:rFonts w:ascii="Arial" w:hAnsi="Arial" w:cs="Arial"/>
        </w:rPr>
        <w:t xml:space="preserve">timescales can cause issues, especially as you require at least 9 months between your submission date and start date of the project. </w:t>
      </w:r>
    </w:p>
    <w:p w14:paraId="0BA0F90D" w14:textId="1F91DB37" w:rsidR="00290682" w:rsidRPr="003F6B18" w:rsidRDefault="00290682" w:rsidP="003F7C2C">
      <w:pPr>
        <w:pStyle w:val="ListParagraph"/>
        <w:numPr>
          <w:ilvl w:val="0"/>
          <w:numId w:val="2"/>
        </w:numPr>
        <w:spacing w:after="0"/>
        <w:rPr>
          <w:rFonts w:ascii="Arial" w:hAnsi="Arial" w:cs="Arial"/>
        </w:rPr>
      </w:pPr>
      <w:r w:rsidRPr="003F6B18">
        <w:rPr>
          <w:rFonts w:ascii="Arial" w:hAnsi="Arial" w:cs="Arial"/>
        </w:rPr>
        <w:t xml:space="preserve">it takes considerable time to develop and manage relationships with non-academic partners, and given other pressures on time this can slip due to outputs, grant applications, teaching etc. </w:t>
      </w:r>
      <w:r w:rsidR="003F6B18">
        <w:rPr>
          <w:rFonts w:ascii="Arial" w:hAnsi="Arial" w:cs="Arial"/>
        </w:rPr>
        <w:t>Pre-call announcements could help alleviate this a little.</w:t>
      </w:r>
    </w:p>
    <w:p w14:paraId="30684235" w14:textId="03104986" w:rsidR="00552F0B" w:rsidRPr="003F6B18" w:rsidRDefault="00552F0B" w:rsidP="00552F0B">
      <w:pPr>
        <w:pStyle w:val="ListParagraph"/>
        <w:numPr>
          <w:ilvl w:val="0"/>
          <w:numId w:val="2"/>
        </w:numPr>
        <w:spacing w:after="0"/>
        <w:rPr>
          <w:rFonts w:ascii="Arial" w:hAnsi="Arial" w:cs="Arial"/>
        </w:rPr>
      </w:pPr>
      <w:r w:rsidRPr="003F6B18">
        <w:rPr>
          <w:rFonts w:ascii="Arial" w:hAnsi="Arial" w:cs="Arial"/>
        </w:rPr>
        <w:t xml:space="preserve">it can be difficult to develop truly meaningful collaborations, especially when research has an international dimension. </w:t>
      </w:r>
    </w:p>
    <w:p w14:paraId="22E14930" w14:textId="04B1235F" w:rsidR="00552F0B" w:rsidRPr="00A67B5B" w:rsidRDefault="00552F0B" w:rsidP="00552F0B">
      <w:pPr>
        <w:pStyle w:val="ListParagraph"/>
        <w:numPr>
          <w:ilvl w:val="0"/>
          <w:numId w:val="2"/>
        </w:numPr>
        <w:spacing w:after="0"/>
        <w:rPr>
          <w:rFonts w:ascii="Arial" w:hAnsi="Arial" w:cs="Arial"/>
          <w:color w:val="000000" w:themeColor="text1"/>
        </w:rPr>
      </w:pPr>
      <w:r w:rsidRPr="00A67B5B">
        <w:rPr>
          <w:rFonts w:ascii="Arial" w:hAnsi="Arial" w:cs="Arial"/>
          <w:color w:val="000000" w:themeColor="text1"/>
        </w:rPr>
        <w:lastRenderedPageBreak/>
        <w:t>differ</w:t>
      </w:r>
      <w:r w:rsidR="005A3018" w:rsidRPr="00A67B5B">
        <w:rPr>
          <w:rFonts w:ascii="Arial" w:hAnsi="Arial" w:cs="Arial"/>
          <w:color w:val="000000" w:themeColor="text1"/>
        </w:rPr>
        <w:t>ent expectations can cause issues, the aca</w:t>
      </w:r>
      <w:r w:rsidR="003F6B18" w:rsidRPr="00A67B5B">
        <w:rPr>
          <w:rFonts w:ascii="Arial" w:hAnsi="Arial" w:cs="Arial"/>
          <w:color w:val="000000" w:themeColor="text1"/>
        </w:rPr>
        <w:t xml:space="preserve">demic community could educate </w:t>
      </w:r>
      <w:r w:rsidR="005A3018" w:rsidRPr="00A67B5B">
        <w:rPr>
          <w:rFonts w:ascii="Arial" w:hAnsi="Arial" w:cs="Arial"/>
          <w:color w:val="000000" w:themeColor="text1"/>
        </w:rPr>
        <w:t xml:space="preserve">themselves more regarding the needs and working methods of non-academic collaborators. </w:t>
      </w:r>
    </w:p>
    <w:p w14:paraId="710207EE" w14:textId="4AB36C9C" w:rsidR="00762C87" w:rsidRPr="007231B4" w:rsidRDefault="00762C87" w:rsidP="006400AB">
      <w:pPr>
        <w:spacing w:after="0"/>
        <w:rPr>
          <w:rFonts w:ascii="Arial" w:hAnsi="Arial" w:cs="Arial"/>
          <w:color w:val="70AD47" w:themeColor="accent6"/>
        </w:rPr>
      </w:pPr>
    </w:p>
    <w:p w14:paraId="75F73091" w14:textId="31310484" w:rsidR="00E442D1" w:rsidRPr="00D4565D" w:rsidRDefault="00E442D1" w:rsidP="006400AB">
      <w:pPr>
        <w:spacing w:after="0"/>
        <w:rPr>
          <w:rFonts w:ascii="Arial" w:hAnsi="Arial" w:cs="Arial"/>
          <w:b/>
        </w:rPr>
      </w:pPr>
      <w:r w:rsidRPr="00D4565D">
        <w:rPr>
          <w:rFonts w:ascii="Arial" w:hAnsi="Arial" w:cs="Arial"/>
          <w:b/>
        </w:rPr>
        <w:t xml:space="preserve">How can we work together to find a common voice, particularly when we have to react quickly to new funding opportunities? </w:t>
      </w:r>
    </w:p>
    <w:p w14:paraId="071013E6" w14:textId="45B7D005" w:rsidR="007F5542" w:rsidRPr="007231B4" w:rsidRDefault="007F5542" w:rsidP="006400AB">
      <w:pPr>
        <w:spacing w:after="0"/>
        <w:rPr>
          <w:rFonts w:ascii="Arial" w:hAnsi="Arial" w:cs="Arial"/>
          <w:color w:val="70AD47" w:themeColor="accent6"/>
        </w:rPr>
      </w:pPr>
    </w:p>
    <w:p w14:paraId="59E79216" w14:textId="5527AA15" w:rsidR="00AC74FC" w:rsidRPr="00C4204C" w:rsidRDefault="006C5224" w:rsidP="006400AB">
      <w:pPr>
        <w:spacing w:after="0"/>
        <w:rPr>
          <w:rFonts w:ascii="Arial" w:hAnsi="Arial" w:cs="Arial"/>
        </w:rPr>
      </w:pPr>
      <w:r w:rsidRPr="00C4204C">
        <w:rPr>
          <w:rFonts w:ascii="Arial" w:hAnsi="Arial" w:cs="Arial"/>
        </w:rPr>
        <w:t>There must be more regular consultation, which is not just called for when required for a specific agenda.</w:t>
      </w:r>
      <w:r w:rsidR="00AC74FC" w:rsidRPr="00C4204C">
        <w:rPr>
          <w:rFonts w:ascii="Arial" w:hAnsi="Arial" w:cs="Arial"/>
        </w:rPr>
        <w:t xml:space="preserve"> Out of all of the research councils, AHRC seems to provide less open opportunities to bring together colleagues from the community to feed into discussions.</w:t>
      </w:r>
      <w:r w:rsidRPr="00C4204C">
        <w:rPr>
          <w:rFonts w:ascii="Arial" w:hAnsi="Arial" w:cs="Arial"/>
        </w:rPr>
        <w:t xml:space="preserve"> </w:t>
      </w:r>
      <w:r w:rsidR="00D33914" w:rsidRPr="00C4204C">
        <w:rPr>
          <w:rFonts w:ascii="Arial" w:hAnsi="Arial" w:cs="Arial"/>
        </w:rPr>
        <w:t xml:space="preserve">Even when asking for a response to the Delivery Plan, consultative workshops may have been a more effective method than written reports from a number of institutions. </w:t>
      </w:r>
    </w:p>
    <w:p w14:paraId="1D1F9D79" w14:textId="77777777" w:rsidR="00AC74FC" w:rsidRPr="00C4204C" w:rsidRDefault="00AC74FC" w:rsidP="006400AB">
      <w:pPr>
        <w:spacing w:after="0"/>
        <w:rPr>
          <w:rFonts w:ascii="Arial" w:hAnsi="Arial" w:cs="Arial"/>
        </w:rPr>
      </w:pPr>
    </w:p>
    <w:p w14:paraId="10F0DD53" w14:textId="2199D347" w:rsidR="000A0830" w:rsidRPr="00C4204C" w:rsidRDefault="00C4204C" w:rsidP="006400AB">
      <w:pPr>
        <w:spacing w:after="0"/>
        <w:rPr>
          <w:rFonts w:ascii="Arial" w:hAnsi="Arial" w:cs="Arial"/>
        </w:rPr>
      </w:pPr>
      <w:r w:rsidRPr="00C4204C">
        <w:rPr>
          <w:rFonts w:ascii="Arial" w:hAnsi="Arial" w:cs="Arial"/>
        </w:rPr>
        <w:t>When a new funding initiative is announced it should be accompanied by workshops, clear guidance notes, a named contact, lists of FAQs and above all consistency in messaging.</w:t>
      </w:r>
    </w:p>
    <w:p w14:paraId="0AF37196" w14:textId="77777777" w:rsidR="00C4204C" w:rsidRPr="00C4204C" w:rsidRDefault="00C4204C" w:rsidP="006400AB">
      <w:pPr>
        <w:spacing w:after="0"/>
        <w:rPr>
          <w:rFonts w:ascii="Arial" w:hAnsi="Arial" w:cs="Arial"/>
        </w:rPr>
      </w:pPr>
    </w:p>
    <w:p w14:paraId="036775A0" w14:textId="4ABDF18D" w:rsidR="00E442D1" w:rsidRPr="00D4565D" w:rsidRDefault="00E442D1" w:rsidP="006400AB">
      <w:pPr>
        <w:spacing w:after="0"/>
        <w:rPr>
          <w:rFonts w:ascii="Arial" w:hAnsi="Arial" w:cs="Arial"/>
          <w:b/>
        </w:rPr>
      </w:pPr>
      <w:r w:rsidRPr="00D4565D">
        <w:rPr>
          <w:rFonts w:ascii="Arial" w:hAnsi="Arial" w:cs="Arial"/>
          <w:b/>
        </w:rPr>
        <w:t xml:space="preserve">How, if at all, should AHRC change the way in which it makes awards (e.g. scale of opportunity, funding mechanisms, assessment procedures)?  </w:t>
      </w:r>
    </w:p>
    <w:p w14:paraId="77777B1C" w14:textId="28CBCD27" w:rsidR="005A3018" w:rsidRPr="007231B4" w:rsidRDefault="005A3018" w:rsidP="00B1537E">
      <w:pPr>
        <w:spacing w:after="0"/>
        <w:rPr>
          <w:rFonts w:ascii="Arial" w:hAnsi="Arial" w:cs="Arial"/>
          <w:color w:val="70AD47" w:themeColor="accent6"/>
          <w:u w:val="single"/>
        </w:rPr>
      </w:pPr>
    </w:p>
    <w:p w14:paraId="2CCD0D98" w14:textId="62B0E103" w:rsidR="00F36EC5" w:rsidRPr="005A771E" w:rsidRDefault="005A3018" w:rsidP="00B1537E">
      <w:pPr>
        <w:spacing w:after="0"/>
        <w:rPr>
          <w:rFonts w:ascii="Arial" w:hAnsi="Arial" w:cs="Arial"/>
          <w:u w:val="single"/>
        </w:rPr>
      </w:pPr>
      <w:r w:rsidRPr="005A771E">
        <w:rPr>
          <w:rFonts w:ascii="Arial" w:hAnsi="Arial" w:cs="Arial"/>
          <w:u w:val="single"/>
        </w:rPr>
        <w:t>Application Process</w:t>
      </w:r>
    </w:p>
    <w:p w14:paraId="586426CE" w14:textId="77777777" w:rsidR="005A3018" w:rsidRPr="005A771E" w:rsidRDefault="005A3018" w:rsidP="00B1537E">
      <w:pPr>
        <w:spacing w:after="0"/>
        <w:rPr>
          <w:rFonts w:ascii="Arial" w:hAnsi="Arial" w:cs="Arial"/>
        </w:rPr>
      </w:pPr>
    </w:p>
    <w:p w14:paraId="3DFCFB24" w14:textId="3B7600C7" w:rsidR="00F36EC5" w:rsidRPr="005A771E" w:rsidRDefault="00F36EC5" w:rsidP="00B1537E">
      <w:pPr>
        <w:spacing w:after="0"/>
        <w:rPr>
          <w:rFonts w:ascii="Arial" w:hAnsi="Arial" w:cs="Arial"/>
        </w:rPr>
      </w:pPr>
      <w:r w:rsidRPr="005A771E">
        <w:rPr>
          <w:rFonts w:ascii="Arial" w:hAnsi="Arial" w:cs="Arial"/>
        </w:rPr>
        <w:t xml:space="preserve">Most importantly, the application procedure is seen as incredibly onerous. Other funders, such as the Leverhulme Trust, use multiple stage processes and less paperwork to make their decisions. They still support exceptional research, but there is less strain put on both the applicant and assessors in terms of the application burden if this approach is taken. Could AHRC consider the use of outline applications more often? </w:t>
      </w:r>
      <w:r w:rsidR="00C4204C" w:rsidRPr="005A771E">
        <w:rPr>
          <w:rFonts w:ascii="Arial" w:hAnsi="Arial" w:cs="Arial"/>
        </w:rPr>
        <w:t xml:space="preserve"> However the </w:t>
      </w:r>
      <w:proofErr w:type="spellStart"/>
      <w:r w:rsidR="00C4204C" w:rsidRPr="005A771E">
        <w:rPr>
          <w:rFonts w:ascii="Arial" w:hAnsi="Arial" w:cs="Arial"/>
        </w:rPr>
        <w:t>EoI</w:t>
      </w:r>
      <w:proofErr w:type="spellEnd"/>
      <w:r w:rsidR="00C4204C" w:rsidRPr="005A771E">
        <w:rPr>
          <w:rFonts w:ascii="Arial" w:hAnsi="Arial" w:cs="Arial"/>
        </w:rPr>
        <w:t xml:space="preserve"> method used recently is not favoured.  A great deal of work is needed at an institutional level to produce a seemingly small document.  </w:t>
      </w:r>
    </w:p>
    <w:p w14:paraId="341D4479" w14:textId="003014D6" w:rsidR="00CA74E6" w:rsidRPr="005A771E" w:rsidRDefault="00CA74E6" w:rsidP="00B1537E">
      <w:pPr>
        <w:spacing w:after="0"/>
        <w:rPr>
          <w:rFonts w:ascii="Arial" w:hAnsi="Arial" w:cs="Arial"/>
        </w:rPr>
      </w:pPr>
    </w:p>
    <w:p w14:paraId="17BD65E0" w14:textId="0F70CA42" w:rsidR="00CA74E6" w:rsidRPr="005A771E" w:rsidRDefault="00CA74E6" w:rsidP="00B1537E">
      <w:pPr>
        <w:spacing w:after="0"/>
        <w:rPr>
          <w:rFonts w:ascii="Arial" w:hAnsi="Arial" w:cs="Arial"/>
        </w:rPr>
      </w:pPr>
      <w:r w:rsidRPr="005A771E">
        <w:rPr>
          <w:rFonts w:ascii="Arial" w:hAnsi="Arial" w:cs="Arial"/>
        </w:rPr>
        <w:t>As mentioned above, colleagues would welcome use of less narrow thematic calls, to ensure inclusion of more of the arts and humanities community in such opportunities.</w:t>
      </w:r>
    </w:p>
    <w:p w14:paraId="6E269C4C" w14:textId="77777777" w:rsidR="00CA74E6" w:rsidRDefault="00CA74E6" w:rsidP="00B1537E">
      <w:pPr>
        <w:spacing w:after="0"/>
        <w:rPr>
          <w:rFonts w:ascii="Arial" w:hAnsi="Arial" w:cs="Arial"/>
        </w:rPr>
      </w:pPr>
    </w:p>
    <w:p w14:paraId="6A2B6DCA" w14:textId="77777777" w:rsidR="00B4604F" w:rsidRDefault="00B4604F" w:rsidP="00B1537E">
      <w:pPr>
        <w:spacing w:after="0"/>
        <w:rPr>
          <w:rFonts w:ascii="Arial" w:hAnsi="Arial" w:cs="Arial"/>
        </w:rPr>
      </w:pPr>
    </w:p>
    <w:p w14:paraId="1F1FDFF0" w14:textId="77777777" w:rsidR="00B4604F" w:rsidRPr="005A771E" w:rsidRDefault="00B4604F" w:rsidP="00B1537E">
      <w:pPr>
        <w:spacing w:after="0"/>
        <w:rPr>
          <w:rFonts w:ascii="Arial" w:hAnsi="Arial" w:cs="Arial"/>
        </w:rPr>
      </w:pPr>
    </w:p>
    <w:p w14:paraId="32FB9569" w14:textId="4AB9E246" w:rsidR="005A3018" w:rsidRPr="005A771E" w:rsidRDefault="005A3018" w:rsidP="00B1537E">
      <w:pPr>
        <w:spacing w:after="0"/>
        <w:rPr>
          <w:rFonts w:ascii="Arial" w:hAnsi="Arial" w:cs="Arial"/>
          <w:u w:val="single"/>
        </w:rPr>
      </w:pPr>
      <w:r w:rsidRPr="005A771E">
        <w:rPr>
          <w:rFonts w:ascii="Arial" w:hAnsi="Arial" w:cs="Arial"/>
          <w:u w:val="single"/>
        </w:rPr>
        <w:t>Assessment Procedure</w:t>
      </w:r>
    </w:p>
    <w:p w14:paraId="357E1F0D" w14:textId="77777777" w:rsidR="005A3018" w:rsidRPr="005A771E" w:rsidRDefault="005A3018" w:rsidP="00B1537E">
      <w:pPr>
        <w:spacing w:after="0"/>
        <w:rPr>
          <w:rFonts w:ascii="Arial" w:hAnsi="Arial" w:cs="Arial"/>
        </w:rPr>
      </w:pPr>
    </w:p>
    <w:p w14:paraId="579A7BB8" w14:textId="248B687C" w:rsidR="00CA74E6" w:rsidRPr="005A771E" w:rsidRDefault="00CA74E6" w:rsidP="00CA74E6">
      <w:pPr>
        <w:spacing w:after="0"/>
        <w:rPr>
          <w:rFonts w:ascii="Arial" w:hAnsi="Arial" w:cs="Arial"/>
        </w:rPr>
      </w:pPr>
      <w:r w:rsidRPr="005A771E">
        <w:rPr>
          <w:rFonts w:ascii="Arial" w:hAnsi="Arial" w:cs="Arial"/>
        </w:rPr>
        <w:t xml:space="preserve">There must be action taken regarding interdisciplinary review, </w:t>
      </w:r>
      <w:r w:rsidR="002B1D99">
        <w:rPr>
          <w:rFonts w:ascii="Arial" w:hAnsi="Arial" w:cs="Arial"/>
        </w:rPr>
        <w:t xml:space="preserve">as </w:t>
      </w:r>
      <w:r w:rsidRPr="005A771E">
        <w:rPr>
          <w:rFonts w:ascii="Arial" w:hAnsi="Arial" w:cs="Arial"/>
        </w:rPr>
        <w:t xml:space="preserve">this is currently not done to a suitable standard and is having a detrimental impact on funding decisions. We must have reviewers who not only understand but are committed to the benefits of interdisciplinarity, rather than having a group of reviewers from the different disciplines represented in the application, who offer completely differing perspectives on the work. </w:t>
      </w:r>
    </w:p>
    <w:p w14:paraId="2AD79E9B" w14:textId="77777777" w:rsidR="00CA74E6" w:rsidRPr="005A771E" w:rsidRDefault="00CA74E6" w:rsidP="00CA74E6">
      <w:pPr>
        <w:spacing w:after="0"/>
        <w:rPr>
          <w:rFonts w:ascii="Arial" w:hAnsi="Arial" w:cs="Arial"/>
        </w:rPr>
      </w:pPr>
    </w:p>
    <w:p w14:paraId="6778BD88" w14:textId="04FBD4F3" w:rsidR="00F36EC5" w:rsidRDefault="00CA74E6" w:rsidP="00CA74E6">
      <w:pPr>
        <w:spacing w:after="0"/>
        <w:rPr>
          <w:rFonts w:ascii="Arial" w:hAnsi="Arial" w:cs="Arial"/>
        </w:rPr>
      </w:pPr>
      <w:r w:rsidRPr="005A771E">
        <w:rPr>
          <w:rFonts w:ascii="Arial" w:hAnsi="Arial" w:cs="Arial"/>
        </w:rPr>
        <w:t>Whilst the assessment procedure is robust, a suggestion to consider is to have standing panels like other councils (such as BBSRC). This allows panel members to build expertise in reviewing and assessing proposals and gives a sense of continuity for the panels. This would help to improve the quality of the overall assessment procedure.</w:t>
      </w:r>
    </w:p>
    <w:p w14:paraId="13341D7D" w14:textId="77777777" w:rsidR="002B1D99" w:rsidRPr="005A771E" w:rsidRDefault="002B1D99" w:rsidP="00CA74E6">
      <w:pPr>
        <w:spacing w:after="0"/>
        <w:rPr>
          <w:rFonts w:ascii="Arial" w:hAnsi="Arial" w:cs="Arial"/>
        </w:rPr>
      </w:pPr>
    </w:p>
    <w:p w14:paraId="26959EAD" w14:textId="4FDD7B81" w:rsidR="00F36EC5" w:rsidRPr="005A771E" w:rsidRDefault="00F36EC5" w:rsidP="00B1537E">
      <w:pPr>
        <w:spacing w:after="0"/>
        <w:rPr>
          <w:rFonts w:ascii="Arial" w:hAnsi="Arial" w:cs="Arial"/>
        </w:rPr>
      </w:pPr>
      <w:r w:rsidRPr="005A771E">
        <w:rPr>
          <w:rFonts w:ascii="Arial" w:hAnsi="Arial" w:cs="Arial"/>
        </w:rPr>
        <w:t>Panel feedback is a must!</w:t>
      </w:r>
    </w:p>
    <w:p w14:paraId="7ED7D54F" w14:textId="79479C67" w:rsidR="00C4204C" w:rsidRPr="005A771E" w:rsidRDefault="00C4204C" w:rsidP="00B1537E">
      <w:pPr>
        <w:spacing w:after="0"/>
        <w:rPr>
          <w:rFonts w:ascii="Arial" w:hAnsi="Arial" w:cs="Arial"/>
        </w:rPr>
      </w:pPr>
    </w:p>
    <w:p w14:paraId="4B48189F" w14:textId="648C4086" w:rsidR="00C4204C" w:rsidRPr="005A771E" w:rsidRDefault="00C4204C" w:rsidP="00B1537E">
      <w:pPr>
        <w:spacing w:after="0"/>
        <w:rPr>
          <w:rFonts w:ascii="Arial" w:hAnsi="Arial" w:cs="Arial"/>
        </w:rPr>
      </w:pPr>
      <w:r w:rsidRPr="005A771E">
        <w:rPr>
          <w:rFonts w:ascii="Arial" w:hAnsi="Arial" w:cs="Arial"/>
        </w:rPr>
        <w:t xml:space="preserve">It is also important that the quality of peer review is maintained.  If there are reviewers who consistently provide biased opinion, excessively negative or inappropriate feedback then they should be managed. </w:t>
      </w:r>
    </w:p>
    <w:p w14:paraId="43875884" w14:textId="6FD717F9" w:rsidR="00880FFB" w:rsidRPr="005A771E" w:rsidRDefault="00880FFB" w:rsidP="00B1537E">
      <w:pPr>
        <w:spacing w:after="0"/>
        <w:rPr>
          <w:rFonts w:ascii="Arial" w:hAnsi="Arial" w:cs="Arial"/>
        </w:rPr>
      </w:pPr>
    </w:p>
    <w:p w14:paraId="29BFAFDB" w14:textId="36FFB789" w:rsidR="00880FFB" w:rsidRPr="005A771E" w:rsidRDefault="00C4204C" w:rsidP="00B1537E">
      <w:pPr>
        <w:spacing w:after="0"/>
        <w:rPr>
          <w:rFonts w:ascii="Arial" w:hAnsi="Arial" w:cs="Arial"/>
        </w:rPr>
      </w:pPr>
      <w:r w:rsidRPr="005A771E">
        <w:rPr>
          <w:rFonts w:ascii="Arial" w:hAnsi="Arial" w:cs="Arial"/>
        </w:rPr>
        <w:lastRenderedPageBreak/>
        <w:t>There are</w:t>
      </w:r>
      <w:r w:rsidR="00880FFB" w:rsidRPr="005A771E">
        <w:rPr>
          <w:rFonts w:ascii="Arial" w:hAnsi="Arial" w:cs="Arial"/>
        </w:rPr>
        <w:t xml:space="preserve"> a growing number of calls now which limit institutions to only 1 (or a small number) of submissions. This places a huge burden on the institution, in terms of time spent managing the call, assessing and selecting applications, and it can lead to bias regarding specific disciplines and areas of research. There are concerns that an increase in such calls are having a detrimental impact not only on which projects are being supported but are causing considerable workload for the academic community in having to manage such calls. </w:t>
      </w:r>
    </w:p>
    <w:p w14:paraId="150CDD8D" w14:textId="185019E6" w:rsidR="005A3018" w:rsidRPr="005A771E" w:rsidRDefault="005A3018" w:rsidP="00B1537E">
      <w:pPr>
        <w:spacing w:after="0"/>
        <w:rPr>
          <w:rFonts w:ascii="Arial" w:hAnsi="Arial" w:cs="Arial"/>
        </w:rPr>
      </w:pPr>
    </w:p>
    <w:p w14:paraId="3A8C621D" w14:textId="77777777" w:rsidR="00CA74E6" w:rsidRPr="005A771E" w:rsidRDefault="00CA74E6" w:rsidP="00CA74E6">
      <w:pPr>
        <w:spacing w:after="0"/>
        <w:rPr>
          <w:rFonts w:ascii="Arial" w:hAnsi="Arial" w:cs="Arial"/>
          <w:u w:val="single"/>
        </w:rPr>
      </w:pPr>
      <w:r w:rsidRPr="005A771E">
        <w:rPr>
          <w:rFonts w:ascii="Arial" w:hAnsi="Arial" w:cs="Arial"/>
          <w:u w:val="single"/>
        </w:rPr>
        <w:t xml:space="preserve">Scale of Opportunity </w:t>
      </w:r>
    </w:p>
    <w:p w14:paraId="369CD4D8" w14:textId="77777777" w:rsidR="00CA74E6" w:rsidRPr="005A771E" w:rsidRDefault="00CA74E6" w:rsidP="00CA74E6">
      <w:pPr>
        <w:spacing w:after="0"/>
        <w:rPr>
          <w:rFonts w:ascii="Arial" w:hAnsi="Arial" w:cs="Arial"/>
          <w:u w:val="single"/>
        </w:rPr>
      </w:pPr>
    </w:p>
    <w:p w14:paraId="399E21EF" w14:textId="6F759D16" w:rsidR="00CA74E6" w:rsidRPr="005A771E" w:rsidRDefault="00CA74E6" w:rsidP="00CA74E6">
      <w:pPr>
        <w:spacing w:after="0"/>
        <w:rPr>
          <w:rFonts w:ascii="Arial" w:hAnsi="Arial" w:cs="Arial"/>
        </w:rPr>
      </w:pPr>
      <w:r w:rsidRPr="005A771E">
        <w:rPr>
          <w:rFonts w:ascii="Arial" w:hAnsi="Arial" w:cs="Arial"/>
        </w:rPr>
        <w:t>Whilst colleagues recognise that the standard grant scheme offers funding from £50k to £1m, there were suggestions that a different “open” fund offering awards of up to £200k would help to support more early and mid-career colleagues who are relatively inexperienced in relation to external funding.</w:t>
      </w:r>
      <w:r w:rsidR="005A771E" w:rsidRPr="005A771E">
        <w:rPr>
          <w:rFonts w:ascii="Arial" w:hAnsi="Arial" w:cs="Arial"/>
        </w:rPr>
        <w:t xml:space="preserve"> This scheme could have a smaller application form and potentially a quicker turnaround time.  </w:t>
      </w:r>
      <w:r w:rsidRPr="005A771E">
        <w:rPr>
          <w:rFonts w:ascii="Arial" w:hAnsi="Arial" w:cs="Arial"/>
        </w:rPr>
        <w:t xml:space="preserve"> The standard grant scheme could then offer opportunities from £200k to £1m. </w:t>
      </w:r>
    </w:p>
    <w:p w14:paraId="4F8952FE" w14:textId="48CAB956" w:rsidR="00880FFB" w:rsidRPr="005A771E" w:rsidRDefault="00880FFB" w:rsidP="00CA74E6">
      <w:pPr>
        <w:spacing w:after="0"/>
        <w:rPr>
          <w:rFonts w:ascii="Arial" w:hAnsi="Arial" w:cs="Arial"/>
        </w:rPr>
      </w:pPr>
    </w:p>
    <w:p w14:paraId="2434E1F9" w14:textId="291AFDE6" w:rsidR="00880FFB" w:rsidRPr="005A771E" w:rsidRDefault="00880FFB" w:rsidP="00CA74E6">
      <w:pPr>
        <w:spacing w:after="0"/>
        <w:rPr>
          <w:rFonts w:ascii="Arial" w:hAnsi="Arial" w:cs="Arial"/>
        </w:rPr>
      </w:pPr>
      <w:r w:rsidRPr="005A771E">
        <w:rPr>
          <w:rFonts w:ascii="Arial" w:hAnsi="Arial" w:cs="Arial"/>
        </w:rPr>
        <w:t>There is a need to support early career colleagues in their transition from PhD to first academic post. Whilst AHRC offer the ECR Leadership Fellow and Grant scheme, these seem to be targeted to those already established in permanent posts (whilst you allow those in non-permanent posts to apply with a letter of support from the institution, these are rarely, if at all funded, as reviewers question the arrangement and quality of the candidate if the institution is yet to secure them a position). These funds also go to those who are more towards the “end” of being within the ECR bracket. Therefore</w:t>
      </w:r>
      <w:r w:rsidR="002B1D99">
        <w:rPr>
          <w:rFonts w:ascii="Arial" w:hAnsi="Arial" w:cs="Arial"/>
        </w:rPr>
        <w:t>, you could</w:t>
      </w:r>
      <w:r w:rsidRPr="005A771E">
        <w:rPr>
          <w:rFonts w:ascii="Arial" w:hAnsi="Arial" w:cs="Arial"/>
        </w:rPr>
        <w:t xml:space="preserve"> consider an AHRC post-doctoral fellow scheme to support those newly out of PhD, so they can run their own independent research project and gain research leadership expertise before gaining a permanent contract. </w:t>
      </w:r>
    </w:p>
    <w:p w14:paraId="768F2F17" w14:textId="77777777" w:rsidR="00CA74E6" w:rsidRPr="005A771E" w:rsidRDefault="00CA74E6" w:rsidP="00CA74E6">
      <w:pPr>
        <w:spacing w:after="0"/>
        <w:rPr>
          <w:rFonts w:ascii="Arial" w:hAnsi="Arial" w:cs="Arial"/>
        </w:rPr>
      </w:pPr>
    </w:p>
    <w:p w14:paraId="33FFF3EE" w14:textId="51E07156" w:rsidR="002A29BD" w:rsidRPr="005A771E" w:rsidRDefault="005A3018" w:rsidP="00762C87">
      <w:pPr>
        <w:spacing w:after="0"/>
        <w:rPr>
          <w:rFonts w:ascii="Arial" w:hAnsi="Arial" w:cs="Arial"/>
          <w:u w:val="single"/>
        </w:rPr>
      </w:pPr>
      <w:r w:rsidRPr="005A771E">
        <w:rPr>
          <w:rFonts w:ascii="Arial" w:hAnsi="Arial" w:cs="Arial"/>
          <w:u w:val="single"/>
        </w:rPr>
        <w:t xml:space="preserve">Impact </w:t>
      </w:r>
    </w:p>
    <w:p w14:paraId="2A68D52C" w14:textId="77777777" w:rsidR="00CA74E6" w:rsidRPr="005A771E" w:rsidRDefault="00CA74E6" w:rsidP="00762C87">
      <w:pPr>
        <w:spacing w:after="0"/>
        <w:rPr>
          <w:rFonts w:ascii="Arial" w:hAnsi="Arial" w:cs="Arial"/>
          <w:u w:val="single"/>
        </w:rPr>
      </w:pPr>
    </w:p>
    <w:p w14:paraId="5FD256BA" w14:textId="5780AD1D" w:rsidR="008653DE" w:rsidRPr="005A771E" w:rsidRDefault="005A771E" w:rsidP="00762C87">
      <w:pPr>
        <w:spacing w:after="0"/>
        <w:rPr>
          <w:rFonts w:ascii="Arial" w:hAnsi="Arial" w:cs="Arial"/>
        </w:rPr>
      </w:pPr>
      <w:r>
        <w:rPr>
          <w:rFonts w:ascii="Arial" w:hAnsi="Arial" w:cs="Arial"/>
        </w:rPr>
        <w:t>A broader</w:t>
      </w:r>
      <w:r w:rsidR="008653DE" w:rsidRPr="005A771E">
        <w:rPr>
          <w:rFonts w:ascii="Arial" w:hAnsi="Arial" w:cs="Arial"/>
        </w:rPr>
        <w:t xml:space="preserve"> understanding of</w:t>
      </w:r>
      <w:r>
        <w:rPr>
          <w:rFonts w:ascii="Arial" w:hAnsi="Arial" w:cs="Arial"/>
        </w:rPr>
        <w:t xml:space="preserve"> impact so that it is clearer</w:t>
      </w:r>
      <w:r w:rsidR="002A29BD" w:rsidRPr="005A771E">
        <w:rPr>
          <w:rFonts w:ascii="Arial" w:hAnsi="Arial" w:cs="Arial"/>
        </w:rPr>
        <w:t xml:space="preserve"> and more open-ended</w:t>
      </w:r>
      <w:r>
        <w:rPr>
          <w:rFonts w:ascii="Arial" w:hAnsi="Arial" w:cs="Arial"/>
        </w:rPr>
        <w:t xml:space="preserve"> would be welcome</w:t>
      </w:r>
      <w:r w:rsidR="002A29BD" w:rsidRPr="005A771E">
        <w:rPr>
          <w:rFonts w:ascii="Arial" w:hAnsi="Arial" w:cs="Arial"/>
        </w:rPr>
        <w:t>. At present, the temptation</w:t>
      </w:r>
      <w:r w:rsidR="008653DE" w:rsidRPr="005A771E">
        <w:rPr>
          <w:rFonts w:ascii="Arial" w:hAnsi="Arial" w:cs="Arial"/>
        </w:rPr>
        <w:t xml:space="preserve"> for </w:t>
      </w:r>
      <w:r>
        <w:rPr>
          <w:rFonts w:ascii="Arial" w:hAnsi="Arial" w:cs="Arial"/>
        </w:rPr>
        <w:t xml:space="preserve">some </w:t>
      </w:r>
      <w:r w:rsidR="008653DE" w:rsidRPr="005A771E">
        <w:rPr>
          <w:rFonts w:ascii="Arial" w:hAnsi="Arial" w:cs="Arial"/>
        </w:rPr>
        <w:t>applicants</w:t>
      </w:r>
      <w:r w:rsidR="002A29BD" w:rsidRPr="005A771E">
        <w:rPr>
          <w:rFonts w:ascii="Arial" w:hAnsi="Arial" w:cs="Arial"/>
        </w:rPr>
        <w:t xml:space="preserve"> is to over-promise and imagine chan</w:t>
      </w:r>
      <w:r w:rsidR="008653DE" w:rsidRPr="005A771E">
        <w:rPr>
          <w:rFonts w:ascii="Arial" w:hAnsi="Arial" w:cs="Arial"/>
        </w:rPr>
        <w:t>nels of influence beyond academia</w:t>
      </w:r>
      <w:r w:rsidR="002A29BD" w:rsidRPr="005A771E">
        <w:rPr>
          <w:rFonts w:ascii="Arial" w:hAnsi="Arial" w:cs="Arial"/>
        </w:rPr>
        <w:t xml:space="preserve"> that are, in truth, unrealistic. </w:t>
      </w:r>
      <w:r w:rsidR="008653DE" w:rsidRPr="005A771E">
        <w:rPr>
          <w:rFonts w:ascii="Arial" w:hAnsi="Arial" w:cs="Arial"/>
        </w:rPr>
        <w:t xml:space="preserve">If AHRC took a slightly different approach, applicants would focus more on meaningful engagement and accessible dissemination. This would still lead to significant impact but means that colleagues would remain more grounded in terms of expectations related to such work. </w:t>
      </w:r>
    </w:p>
    <w:p w14:paraId="6200AEB8" w14:textId="439DB325" w:rsidR="00762C87" w:rsidRPr="007231B4" w:rsidRDefault="00762C87" w:rsidP="006400AB">
      <w:pPr>
        <w:spacing w:after="0"/>
        <w:rPr>
          <w:rFonts w:ascii="Arial" w:hAnsi="Arial" w:cs="Arial"/>
          <w:color w:val="70AD47" w:themeColor="accent6"/>
        </w:rPr>
      </w:pPr>
    </w:p>
    <w:p w14:paraId="4F3BBD35" w14:textId="77777777" w:rsidR="00E442D1" w:rsidRPr="00D4565D" w:rsidRDefault="00F37AB5" w:rsidP="006400AB">
      <w:pPr>
        <w:spacing w:after="0"/>
        <w:rPr>
          <w:rFonts w:ascii="Arial" w:hAnsi="Arial" w:cs="Arial"/>
          <w:b/>
          <w:u w:val="single"/>
        </w:rPr>
      </w:pPr>
      <w:r w:rsidRPr="00D4565D">
        <w:rPr>
          <w:rFonts w:ascii="Arial" w:hAnsi="Arial" w:cs="Arial"/>
          <w:b/>
          <w:u w:val="single"/>
        </w:rPr>
        <w:t>AHRC’s Role in Supporting Communication, Engagement and I</w:t>
      </w:r>
      <w:r w:rsidR="00E442D1" w:rsidRPr="00D4565D">
        <w:rPr>
          <w:rFonts w:ascii="Arial" w:hAnsi="Arial" w:cs="Arial"/>
          <w:b/>
          <w:u w:val="single"/>
        </w:rPr>
        <w:t xml:space="preserve">mpact </w:t>
      </w:r>
    </w:p>
    <w:p w14:paraId="41D67777" w14:textId="77777777" w:rsidR="008E0834" w:rsidRPr="00D4565D" w:rsidRDefault="008E0834" w:rsidP="006400AB">
      <w:pPr>
        <w:spacing w:after="0"/>
        <w:rPr>
          <w:rFonts w:ascii="Arial" w:hAnsi="Arial" w:cs="Arial"/>
        </w:rPr>
      </w:pPr>
    </w:p>
    <w:p w14:paraId="5BB1E892" w14:textId="2CE5E594" w:rsidR="00E442D1" w:rsidRPr="00D4565D" w:rsidRDefault="00E442D1" w:rsidP="006400AB">
      <w:pPr>
        <w:spacing w:after="0"/>
        <w:rPr>
          <w:rFonts w:ascii="Arial" w:hAnsi="Arial" w:cs="Arial"/>
          <w:b/>
        </w:rPr>
      </w:pPr>
      <w:r w:rsidRPr="00D4565D">
        <w:rPr>
          <w:rFonts w:ascii="Arial" w:hAnsi="Arial" w:cs="Arial"/>
          <w:b/>
        </w:rPr>
        <w:t xml:space="preserve">What should AHRC’s role be (if any) in supporting public communication of research?  </w:t>
      </w:r>
    </w:p>
    <w:p w14:paraId="533408CC" w14:textId="77777777" w:rsidR="007F5542" w:rsidRPr="00D4565D" w:rsidRDefault="007F5542" w:rsidP="006400AB">
      <w:pPr>
        <w:spacing w:after="0"/>
        <w:rPr>
          <w:rFonts w:ascii="Arial" w:hAnsi="Arial" w:cs="Arial"/>
        </w:rPr>
      </w:pPr>
    </w:p>
    <w:p w14:paraId="0870D204" w14:textId="0D5B8A0A" w:rsidR="006C2CB8" w:rsidRPr="005A771E" w:rsidRDefault="006C2CB8" w:rsidP="006C2CB8">
      <w:pPr>
        <w:spacing w:after="0"/>
        <w:rPr>
          <w:rFonts w:ascii="Arial" w:hAnsi="Arial" w:cs="Arial"/>
        </w:rPr>
      </w:pPr>
      <w:r w:rsidRPr="005A771E">
        <w:rPr>
          <w:rFonts w:ascii="Arial" w:hAnsi="Arial" w:cs="Arial"/>
        </w:rPr>
        <w:t>Public communication of research is key to making the case for continued investment in arts and humanities research overall. As such, the AHRC should have a role in ensuring that the world-leading research that it funds, and the ways that research benefits wider society, is appropriately communicated to the broader non-academic audience. However, this should not happen at the expense of</w:t>
      </w:r>
      <w:r w:rsidR="005A771E">
        <w:rPr>
          <w:rFonts w:ascii="Arial" w:hAnsi="Arial" w:cs="Arial"/>
        </w:rPr>
        <w:t xml:space="preserve"> supporting the research itself. </w:t>
      </w:r>
    </w:p>
    <w:p w14:paraId="6B35A58A" w14:textId="77777777" w:rsidR="006C2CB8" w:rsidRPr="007231B4" w:rsidRDefault="006C2CB8" w:rsidP="006400AB">
      <w:pPr>
        <w:spacing w:after="0"/>
        <w:rPr>
          <w:rFonts w:ascii="Arial" w:hAnsi="Arial" w:cs="Arial"/>
          <w:color w:val="70AD47" w:themeColor="accent6"/>
        </w:rPr>
      </w:pPr>
    </w:p>
    <w:p w14:paraId="041C80EB" w14:textId="67A17869" w:rsidR="00E442D1" w:rsidRPr="00D4565D" w:rsidRDefault="00E442D1" w:rsidP="006400AB">
      <w:pPr>
        <w:spacing w:after="0"/>
        <w:rPr>
          <w:rFonts w:ascii="Arial" w:hAnsi="Arial" w:cs="Arial"/>
          <w:b/>
        </w:rPr>
      </w:pPr>
      <w:r w:rsidRPr="00D4565D">
        <w:rPr>
          <w:rFonts w:ascii="Arial" w:hAnsi="Arial" w:cs="Arial"/>
          <w:b/>
        </w:rPr>
        <w:t xml:space="preserve">What should AHRC’s role be (if any) in supporting wider public engagement with research?  </w:t>
      </w:r>
    </w:p>
    <w:p w14:paraId="548A6C7F" w14:textId="77777777" w:rsidR="007F5542" w:rsidRPr="00D4565D" w:rsidRDefault="007F5542" w:rsidP="006400AB">
      <w:pPr>
        <w:spacing w:after="0"/>
        <w:rPr>
          <w:rFonts w:ascii="Arial" w:hAnsi="Arial" w:cs="Arial"/>
        </w:rPr>
      </w:pPr>
    </w:p>
    <w:p w14:paraId="6440624B" w14:textId="5C6A6A06" w:rsidR="005A771E" w:rsidRPr="005A771E" w:rsidRDefault="006C2CB8" w:rsidP="005A771E">
      <w:pPr>
        <w:spacing w:after="0"/>
        <w:rPr>
          <w:rFonts w:ascii="Arial" w:hAnsi="Arial" w:cs="Arial"/>
        </w:rPr>
      </w:pPr>
      <w:r w:rsidRPr="005A771E">
        <w:rPr>
          <w:rFonts w:ascii="Arial" w:hAnsi="Arial" w:cs="Arial"/>
        </w:rPr>
        <w:t>Much as with public communication of research, public engagement with research is critical to making the case for continued support for arts and humanities research. Good quality public engagement not only communicates research insights to a non-specialist audience but establishes a dialogue with the public that stimulates longer-term interest, and engenders significance and value in relation to arts and humanities research.</w:t>
      </w:r>
      <w:r w:rsidR="005A771E" w:rsidRPr="005A771E">
        <w:rPr>
          <w:rFonts w:ascii="Arial" w:hAnsi="Arial" w:cs="Arial"/>
        </w:rPr>
        <w:t xml:space="preserve">  Also public engagement can be an important research tool as well as a research output. </w:t>
      </w:r>
      <w:r w:rsidR="002B1D99">
        <w:rPr>
          <w:rFonts w:ascii="Arial" w:hAnsi="Arial" w:cs="Arial"/>
        </w:rPr>
        <w:t>While</w:t>
      </w:r>
      <w:r w:rsidRPr="005A771E">
        <w:rPr>
          <w:rFonts w:ascii="Arial" w:hAnsi="Arial" w:cs="Arial"/>
        </w:rPr>
        <w:t xml:space="preserve"> this activity should not be supported at the </w:t>
      </w:r>
      <w:r w:rsidRPr="005A771E">
        <w:rPr>
          <w:rFonts w:ascii="Arial" w:hAnsi="Arial" w:cs="Arial"/>
        </w:rPr>
        <w:lastRenderedPageBreak/>
        <w:t>expense of</w:t>
      </w:r>
      <w:r w:rsidR="005A771E" w:rsidRPr="005A771E">
        <w:rPr>
          <w:rFonts w:ascii="Arial" w:hAnsi="Arial" w:cs="Arial"/>
        </w:rPr>
        <w:t xml:space="preserve"> supporting the research itself</w:t>
      </w:r>
      <w:r w:rsidR="002B1D99">
        <w:rPr>
          <w:rFonts w:ascii="Arial" w:hAnsi="Arial" w:cs="Arial"/>
        </w:rPr>
        <w:t>,</w:t>
      </w:r>
      <w:r w:rsidR="005A771E" w:rsidRPr="005A771E">
        <w:rPr>
          <w:rFonts w:ascii="Arial" w:hAnsi="Arial" w:cs="Arial"/>
        </w:rPr>
        <w:t xml:space="preserve"> the Wellcome Trust’s Public Engagement Fund is a good example of how these schemes can operate.</w:t>
      </w:r>
    </w:p>
    <w:p w14:paraId="07C55AFB" w14:textId="77777777" w:rsidR="006C2CB8" w:rsidRPr="007231B4" w:rsidRDefault="006C2CB8" w:rsidP="006400AB">
      <w:pPr>
        <w:spacing w:after="0"/>
        <w:rPr>
          <w:rFonts w:ascii="Arial" w:hAnsi="Arial" w:cs="Arial"/>
          <w:color w:val="70AD47" w:themeColor="accent6"/>
        </w:rPr>
      </w:pPr>
    </w:p>
    <w:p w14:paraId="393FFBD7" w14:textId="142F6219" w:rsidR="00E442D1" w:rsidRPr="00D4565D" w:rsidRDefault="00E442D1" w:rsidP="006400AB">
      <w:pPr>
        <w:spacing w:after="0"/>
        <w:rPr>
          <w:rFonts w:ascii="Arial" w:hAnsi="Arial" w:cs="Arial"/>
          <w:b/>
        </w:rPr>
      </w:pPr>
      <w:r w:rsidRPr="00D4565D">
        <w:rPr>
          <w:rFonts w:ascii="Arial" w:hAnsi="Arial" w:cs="Arial"/>
          <w:b/>
        </w:rPr>
        <w:t>In what ways should AHRC be supporting the development of research impact?</w:t>
      </w:r>
    </w:p>
    <w:p w14:paraId="66AD4AD5" w14:textId="77777777" w:rsidR="006C2CB8" w:rsidRPr="007231B4" w:rsidRDefault="006C2CB8" w:rsidP="006400AB">
      <w:pPr>
        <w:spacing w:after="0"/>
        <w:rPr>
          <w:rFonts w:ascii="Arial" w:hAnsi="Arial" w:cs="Arial"/>
          <w:color w:val="70AD47" w:themeColor="accent6"/>
        </w:rPr>
      </w:pPr>
    </w:p>
    <w:p w14:paraId="451BEB18" w14:textId="0C603036" w:rsidR="006C2CB8" w:rsidRPr="002A3A2E" w:rsidRDefault="006C2CB8" w:rsidP="006C2CB8">
      <w:pPr>
        <w:spacing w:after="0"/>
        <w:rPr>
          <w:rFonts w:ascii="Arial" w:hAnsi="Arial" w:cs="Arial"/>
        </w:rPr>
      </w:pPr>
      <w:r w:rsidRPr="002A3A2E">
        <w:rPr>
          <w:rFonts w:ascii="Arial" w:hAnsi="Arial" w:cs="Arial"/>
        </w:rPr>
        <w:t xml:space="preserve">Currently, the AHRC’s Follow-on Funding for Impact and Engagement Scheme offers awards to support innovative and creative engagements with new audiences and user communities that stimulate pathways to impact. While the scheme offers excellent opportunities to </w:t>
      </w:r>
      <w:r w:rsidR="00413607" w:rsidRPr="002A3A2E">
        <w:rPr>
          <w:rFonts w:ascii="Arial" w:hAnsi="Arial" w:cs="Arial"/>
        </w:rPr>
        <w:t>existing</w:t>
      </w:r>
      <w:r w:rsidRPr="002A3A2E">
        <w:rPr>
          <w:rFonts w:ascii="Arial" w:hAnsi="Arial" w:cs="Arial"/>
        </w:rPr>
        <w:t xml:space="preserve"> AHRC grant holders, there are few opportunities for arts and humanities researchers who do not already hold an AHRC grant to develop their research impact. </w:t>
      </w:r>
    </w:p>
    <w:p w14:paraId="5B16BEF9" w14:textId="77777777" w:rsidR="006C2CB8" w:rsidRPr="002A3A2E" w:rsidRDefault="006C2CB8" w:rsidP="006C2CB8">
      <w:pPr>
        <w:spacing w:after="0"/>
        <w:rPr>
          <w:rFonts w:ascii="Arial" w:hAnsi="Arial" w:cs="Arial"/>
        </w:rPr>
      </w:pPr>
    </w:p>
    <w:p w14:paraId="12A94CB2" w14:textId="77777777" w:rsidR="006C2CB8" w:rsidRPr="002A3A2E" w:rsidRDefault="006C2CB8" w:rsidP="006C2CB8">
      <w:pPr>
        <w:spacing w:after="0"/>
        <w:rPr>
          <w:rFonts w:ascii="Arial" w:hAnsi="Arial" w:cs="Arial"/>
        </w:rPr>
      </w:pPr>
      <w:r w:rsidRPr="002A3A2E">
        <w:rPr>
          <w:rFonts w:ascii="Arial" w:hAnsi="Arial" w:cs="Arial"/>
        </w:rPr>
        <w:t xml:space="preserve">One way the AHRC may be able to better support the development of research impact would be to make available funding streams aimed specifically at impact activities in the AHRC’s eligible subject areas, but that are not restricted to those already in receipt of an AHRC grant. This would allow researchers at different career stages the opportunity to build skills and capacity in relation to research impact at a time when it is becoming increasingly significant in the wider context of the sector. Such an approach may also permit smaller grants to be awarded, which would give greater scope for shorter projects and would encourage experimentation and innovation in research impact. </w:t>
      </w:r>
    </w:p>
    <w:p w14:paraId="03F01445" w14:textId="77777777" w:rsidR="006C2CB8" w:rsidRPr="002A3A2E" w:rsidRDefault="006C2CB8" w:rsidP="006C2CB8">
      <w:pPr>
        <w:spacing w:after="0"/>
        <w:rPr>
          <w:rFonts w:ascii="Arial" w:hAnsi="Arial" w:cs="Arial"/>
        </w:rPr>
      </w:pPr>
    </w:p>
    <w:p w14:paraId="2C46591C" w14:textId="5EAD24A7" w:rsidR="006C2CB8" w:rsidRPr="002A3A2E" w:rsidRDefault="006C2CB8" w:rsidP="006C2CB8">
      <w:pPr>
        <w:spacing w:after="0"/>
        <w:rPr>
          <w:rFonts w:ascii="Arial" w:hAnsi="Arial" w:cs="Arial"/>
        </w:rPr>
      </w:pPr>
      <w:r w:rsidRPr="002A3A2E">
        <w:rPr>
          <w:rFonts w:ascii="Arial" w:hAnsi="Arial" w:cs="Arial"/>
        </w:rPr>
        <w:t>Schemes similar to the one described above are already available through other funders and have enjoyed demonstrable success. For example, the Economic &amp; Social Research Council (ESRC) provides funding for knowledge exchange activities through Impact Acceleration Accounts (IAAs): block awards made to Research Organisations to accelerate the impact of their research. A similar scheme, tailored to the needs of arts and humanities disciplines, may help fill some of the ‘gaps’ in arts and humanities research impact development. Such a scheme does not necessitate the abolition of the existing Follow-on funding scheme but could run alongside it as a complementary programme.</w:t>
      </w:r>
    </w:p>
    <w:p w14:paraId="21D549EF" w14:textId="77777777" w:rsidR="006C2CB8" w:rsidRPr="002A3A2E" w:rsidRDefault="006C2CB8" w:rsidP="006C2CB8">
      <w:pPr>
        <w:spacing w:after="0"/>
        <w:rPr>
          <w:rFonts w:ascii="Arial" w:hAnsi="Arial" w:cs="Arial"/>
        </w:rPr>
      </w:pPr>
    </w:p>
    <w:p w14:paraId="75396176" w14:textId="7A6BCFFB" w:rsidR="002A3A2E" w:rsidRPr="002A3A2E" w:rsidRDefault="006C2CB8" w:rsidP="006C2CB8">
      <w:pPr>
        <w:spacing w:after="0"/>
        <w:rPr>
          <w:rFonts w:ascii="Arial" w:hAnsi="Arial" w:cs="Arial"/>
        </w:rPr>
      </w:pPr>
      <w:r w:rsidRPr="002A3A2E">
        <w:rPr>
          <w:rFonts w:ascii="Arial" w:hAnsi="Arial" w:cs="Arial"/>
        </w:rPr>
        <w:t>There was also a view that the AHRC’s Doctoral Training Partnerships should continue to offer training that incorporates research impact and knowledge exchange, to help build capac</w:t>
      </w:r>
      <w:r w:rsidR="002A3A2E" w:rsidRPr="002A3A2E">
        <w:rPr>
          <w:rFonts w:ascii="Arial" w:hAnsi="Arial" w:cs="Arial"/>
        </w:rPr>
        <w:t>ity for the future in academia.</w:t>
      </w:r>
    </w:p>
    <w:p w14:paraId="328288E8" w14:textId="77777777" w:rsidR="006C2CB8" w:rsidRPr="007231B4" w:rsidRDefault="006C2CB8" w:rsidP="006C2CB8">
      <w:pPr>
        <w:spacing w:after="0"/>
        <w:rPr>
          <w:rFonts w:ascii="Arial" w:hAnsi="Arial" w:cs="Arial"/>
          <w:color w:val="70AD47" w:themeColor="accent6"/>
        </w:rPr>
      </w:pPr>
    </w:p>
    <w:p w14:paraId="54CAFA35" w14:textId="77777777" w:rsidR="006C2CB8" w:rsidRPr="007231B4" w:rsidRDefault="006C2CB8" w:rsidP="006400AB">
      <w:pPr>
        <w:spacing w:after="0"/>
        <w:rPr>
          <w:rFonts w:ascii="Arial" w:hAnsi="Arial" w:cs="Arial"/>
          <w:color w:val="70AD47" w:themeColor="accent6"/>
        </w:rPr>
      </w:pPr>
    </w:p>
    <w:sectPr w:rsidR="006C2CB8" w:rsidRPr="007231B4" w:rsidSect="00B61D3A">
      <w:footerReference w:type="defaul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84338D" w14:textId="77777777" w:rsidR="009C5989" w:rsidRDefault="009C5989" w:rsidP="006400AB">
      <w:pPr>
        <w:spacing w:after="0" w:line="240" w:lineRule="auto"/>
      </w:pPr>
      <w:r>
        <w:separator/>
      </w:r>
    </w:p>
  </w:endnote>
  <w:endnote w:type="continuationSeparator" w:id="0">
    <w:p w14:paraId="0B81E683" w14:textId="77777777" w:rsidR="009C5989" w:rsidRDefault="009C5989" w:rsidP="00640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9729760"/>
      <w:docPartObj>
        <w:docPartGallery w:val="Page Numbers (Bottom of Page)"/>
        <w:docPartUnique/>
      </w:docPartObj>
    </w:sdtPr>
    <w:sdtEndPr>
      <w:rPr>
        <w:noProof/>
      </w:rPr>
    </w:sdtEndPr>
    <w:sdtContent>
      <w:p w14:paraId="3A82CC7F" w14:textId="5C410995" w:rsidR="006400AB" w:rsidRDefault="006400AB">
        <w:pPr>
          <w:pStyle w:val="Footer"/>
          <w:jc w:val="right"/>
        </w:pPr>
        <w:r>
          <w:fldChar w:fldCharType="begin"/>
        </w:r>
        <w:r>
          <w:instrText xml:space="preserve"> PAGE   \* MERGEFORMAT </w:instrText>
        </w:r>
        <w:r>
          <w:fldChar w:fldCharType="separate"/>
        </w:r>
        <w:r w:rsidR="00F32DE5">
          <w:rPr>
            <w:noProof/>
          </w:rPr>
          <w:t>2</w:t>
        </w:r>
        <w:r>
          <w:rPr>
            <w:noProof/>
          </w:rPr>
          <w:fldChar w:fldCharType="end"/>
        </w:r>
      </w:p>
    </w:sdtContent>
  </w:sdt>
  <w:p w14:paraId="46EBEED7" w14:textId="77777777" w:rsidR="006400AB" w:rsidRDefault="006400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CC4516" w14:textId="77777777" w:rsidR="009C5989" w:rsidRDefault="009C5989" w:rsidP="006400AB">
      <w:pPr>
        <w:spacing w:after="0" w:line="240" w:lineRule="auto"/>
      </w:pPr>
      <w:r>
        <w:separator/>
      </w:r>
    </w:p>
  </w:footnote>
  <w:footnote w:type="continuationSeparator" w:id="0">
    <w:p w14:paraId="38155AFF" w14:textId="77777777" w:rsidR="009C5989" w:rsidRDefault="009C5989" w:rsidP="006400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5C31A7"/>
    <w:multiLevelType w:val="hybridMultilevel"/>
    <w:tmpl w:val="062C3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DE61BC"/>
    <w:multiLevelType w:val="hybridMultilevel"/>
    <w:tmpl w:val="4AC4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107134"/>
    <w:multiLevelType w:val="hybridMultilevel"/>
    <w:tmpl w:val="C3E4B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A49"/>
    <w:rsid w:val="0006604C"/>
    <w:rsid w:val="0007347B"/>
    <w:rsid w:val="000A0830"/>
    <w:rsid w:val="000E4258"/>
    <w:rsid w:val="001238D5"/>
    <w:rsid w:val="00177A4C"/>
    <w:rsid w:val="00181AF3"/>
    <w:rsid w:val="0021542D"/>
    <w:rsid w:val="00217876"/>
    <w:rsid w:val="00241547"/>
    <w:rsid w:val="002660B4"/>
    <w:rsid w:val="00290682"/>
    <w:rsid w:val="002A29BD"/>
    <w:rsid w:val="002A3A2E"/>
    <w:rsid w:val="002B1D99"/>
    <w:rsid w:val="002F6185"/>
    <w:rsid w:val="003146C5"/>
    <w:rsid w:val="0035204E"/>
    <w:rsid w:val="003E4800"/>
    <w:rsid w:val="003F1043"/>
    <w:rsid w:val="003F6B18"/>
    <w:rsid w:val="003F7C2C"/>
    <w:rsid w:val="00413607"/>
    <w:rsid w:val="004D1D10"/>
    <w:rsid w:val="004D7F5C"/>
    <w:rsid w:val="004F1A9C"/>
    <w:rsid w:val="00513059"/>
    <w:rsid w:val="00552F0B"/>
    <w:rsid w:val="00584CAF"/>
    <w:rsid w:val="005A3018"/>
    <w:rsid w:val="005A771E"/>
    <w:rsid w:val="00604988"/>
    <w:rsid w:val="00630AE9"/>
    <w:rsid w:val="00631323"/>
    <w:rsid w:val="006400AB"/>
    <w:rsid w:val="00645416"/>
    <w:rsid w:val="00662BDD"/>
    <w:rsid w:val="00695808"/>
    <w:rsid w:val="006C2CB8"/>
    <w:rsid w:val="006C5224"/>
    <w:rsid w:val="006D0381"/>
    <w:rsid w:val="007231B4"/>
    <w:rsid w:val="00761D5B"/>
    <w:rsid w:val="00762C87"/>
    <w:rsid w:val="00776E2C"/>
    <w:rsid w:val="007C33A5"/>
    <w:rsid w:val="007E4EFA"/>
    <w:rsid w:val="007F5542"/>
    <w:rsid w:val="008171CB"/>
    <w:rsid w:val="008653DE"/>
    <w:rsid w:val="00880FFB"/>
    <w:rsid w:val="00884946"/>
    <w:rsid w:val="00897006"/>
    <w:rsid w:val="008C0776"/>
    <w:rsid w:val="008E0834"/>
    <w:rsid w:val="00937D2A"/>
    <w:rsid w:val="009469BA"/>
    <w:rsid w:val="00950C32"/>
    <w:rsid w:val="00981A27"/>
    <w:rsid w:val="00986C06"/>
    <w:rsid w:val="009A5CF5"/>
    <w:rsid w:val="009B0D5B"/>
    <w:rsid w:val="009B7538"/>
    <w:rsid w:val="009C5989"/>
    <w:rsid w:val="009F20E2"/>
    <w:rsid w:val="00A067ED"/>
    <w:rsid w:val="00A244AE"/>
    <w:rsid w:val="00A46292"/>
    <w:rsid w:val="00A67B5B"/>
    <w:rsid w:val="00AB0573"/>
    <w:rsid w:val="00AC45D2"/>
    <w:rsid w:val="00AC74FC"/>
    <w:rsid w:val="00AD6A58"/>
    <w:rsid w:val="00AE2A49"/>
    <w:rsid w:val="00B1537E"/>
    <w:rsid w:val="00B4604F"/>
    <w:rsid w:val="00B61D3A"/>
    <w:rsid w:val="00B94E30"/>
    <w:rsid w:val="00BA6A7B"/>
    <w:rsid w:val="00BE191A"/>
    <w:rsid w:val="00C4204C"/>
    <w:rsid w:val="00C619D5"/>
    <w:rsid w:val="00CA74E6"/>
    <w:rsid w:val="00D33914"/>
    <w:rsid w:val="00D4565D"/>
    <w:rsid w:val="00D62E71"/>
    <w:rsid w:val="00DD227D"/>
    <w:rsid w:val="00DF10F7"/>
    <w:rsid w:val="00E01C41"/>
    <w:rsid w:val="00E02FD3"/>
    <w:rsid w:val="00E2004C"/>
    <w:rsid w:val="00E251E7"/>
    <w:rsid w:val="00E442D1"/>
    <w:rsid w:val="00EF0519"/>
    <w:rsid w:val="00F1286F"/>
    <w:rsid w:val="00F263A1"/>
    <w:rsid w:val="00F32DE5"/>
    <w:rsid w:val="00F36EC5"/>
    <w:rsid w:val="00F37AB5"/>
    <w:rsid w:val="00F944D2"/>
    <w:rsid w:val="00FA33DE"/>
    <w:rsid w:val="00FB5B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44D43"/>
  <w15:chartTrackingRefBased/>
  <w15:docId w15:val="{DF38C4CE-E46B-4671-9A8E-1A96D505E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00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00AB"/>
  </w:style>
  <w:style w:type="paragraph" w:styleId="Footer">
    <w:name w:val="footer"/>
    <w:basedOn w:val="Normal"/>
    <w:link w:val="FooterChar"/>
    <w:uiPriority w:val="99"/>
    <w:unhideWhenUsed/>
    <w:rsid w:val="006400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00AB"/>
  </w:style>
  <w:style w:type="character" w:styleId="CommentReference">
    <w:name w:val="annotation reference"/>
    <w:basedOn w:val="DefaultParagraphFont"/>
    <w:uiPriority w:val="99"/>
    <w:semiHidden/>
    <w:unhideWhenUsed/>
    <w:rsid w:val="008E0834"/>
    <w:rPr>
      <w:sz w:val="16"/>
      <w:szCs w:val="16"/>
    </w:rPr>
  </w:style>
  <w:style w:type="paragraph" w:styleId="CommentText">
    <w:name w:val="annotation text"/>
    <w:basedOn w:val="Normal"/>
    <w:link w:val="CommentTextChar"/>
    <w:uiPriority w:val="99"/>
    <w:semiHidden/>
    <w:unhideWhenUsed/>
    <w:rsid w:val="008E0834"/>
    <w:pPr>
      <w:spacing w:line="240" w:lineRule="auto"/>
    </w:pPr>
    <w:rPr>
      <w:sz w:val="20"/>
      <w:szCs w:val="20"/>
    </w:rPr>
  </w:style>
  <w:style w:type="character" w:customStyle="1" w:styleId="CommentTextChar">
    <w:name w:val="Comment Text Char"/>
    <w:basedOn w:val="DefaultParagraphFont"/>
    <w:link w:val="CommentText"/>
    <w:uiPriority w:val="99"/>
    <w:semiHidden/>
    <w:rsid w:val="008E0834"/>
    <w:rPr>
      <w:sz w:val="20"/>
      <w:szCs w:val="20"/>
    </w:rPr>
  </w:style>
  <w:style w:type="paragraph" w:styleId="CommentSubject">
    <w:name w:val="annotation subject"/>
    <w:basedOn w:val="CommentText"/>
    <w:next w:val="CommentText"/>
    <w:link w:val="CommentSubjectChar"/>
    <w:uiPriority w:val="99"/>
    <w:semiHidden/>
    <w:unhideWhenUsed/>
    <w:rsid w:val="008E0834"/>
    <w:rPr>
      <w:b/>
      <w:bCs/>
    </w:rPr>
  </w:style>
  <w:style w:type="character" w:customStyle="1" w:styleId="CommentSubjectChar">
    <w:name w:val="Comment Subject Char"/>
    <w:basedOn w:val="CommentTextChar"/>
    <w:link w:val="CommentSubject"/>
    <w:uiPriority w:val="99"/>
    <w:semiHidden/>
    <w:rsid w:val="008E0834"/>
    <w:rPr>
      <w:b/>
      <w:bCs/>
      <w:sz w:val="20"/>
      <w:szCs w:val="20"/>
    </w:rPr>
  </w:style>
  <w:style w:type="paragraph" w:styleId="BalloonText">
    <w:name w:val="Balloon Text"/>
    <w:basedOn w:val="Normal"/>
    <w:link w:val="BalloonTextChar"/>
    <w:uiPriority w:val="99"/>
    <w:semiHidden/>
    <w:unhideWhenUsed/>
    <w:rsid w:val="008E08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0834"/>
    <w:rPr>
      <w:rFonts w:ascii="Segoe UI" w:hAnsi="Segoe UI" w:cs="Segoe UI"/>
      <w:sz w:val="18"/>
      <w:szCs w:val="18"/>
    </w:rPr>
  </w:style>
  <w:style w:type="paragraph" w:styleId="ListParagraph">
    <w:name w:val="List Paragraph"/>
    <w:basedOn w:val="Normal"/>
    <w:uiPriority w:val="34"/>
    <w:qFormat/>
    <w:rsid w:val="004D7F5C"/>
    <w:pPr>
      <w:ind w:left="720"/>
      <w:contextualSpacing/>
    </w:pPr>
  </w:style>
  <w:style w:type="paragraph" w:styleId="FootnoteText">
    <w:name w:val="footnote text"/>
    <w:basedOn w:val="Normal"/>
    <w:link w:val="FootnoteTextChar"/>
    <w:uiPriority w:val="99"/>
    <w:semiHidden/>
    <w:unhideWhenUsed/>
    <w:rsid w:val="00F944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D2"/>
    <w:rPr>
      <w:sz w:val="20"/>
      <w:szCs w:val="20"/>
    </w:rPr>
  </w:style>
  <w:style w:type="character" w:styleId="FootnoteReference">
    <w:name w:val="footnote reference"/>
    <w:basedOn w:val="DefaultParagraphFont"/>
    <w:uiPriority w:val="99"/>
    <w:semiHidden/>
    <w:unhideWhenUsed/>
    <w:rsid w:val="00F944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49192">
      <w:bodyDiv w:val="1"/>
      <w:marLeft w:val="0"/>
      <w:marRight w:val="0"/>
      <w:marTop w:val="0"/>
      <w:marBottom w:val="0"/>
      <w:divBdr>
        <w:top w:val="none" w:sz="0" w:space="0" w:color="auto"/>
        <w:left w:val="none" w:sz="0" w:space="0" w:color="auto"/>
        <w:bottom w:val="none" w:sz="0" w:space="0" w:color="auto"/>
        <w:right w:val="none" w:sz="0" w:space="0" w:color="auto"/>
      </w:divBdr>
    </w:div>
    <w:div w:id="81032198">
      <w:bodyDiv w:val="1"/>
      <w:marLeft w:val="0"/>
      <w:marRight w:val="0"/>
      <w:marTop w:val="0"/>
      <w:marBottom w:val="0"/>
      <w:divBdr>
        <w:top w:val="none" w:sz="0" w:space="0" w:color="auto"/>
        <w:left w:val="none" w:sz="0" w:space="0" w:color="auto"/>
        <w:bottom w:val="none" w:sz="0" w:space="0" w:color="auto"/>
        <w:right w:val="none" w:sz="0" w:space="0" w:color="auto"/>
      </w:divBdr>
    </w:div>
    <w:div w:id="158085963">
      <w:bodyDiv w:val="1"/>
      <w:marLeft w:val="0"/>
      <w:marRight w:val="0"/>
      <w:marTop w:val="0"/>
      <w:marBottom w:val="0"/>
      <w:divBdr>
        <w:top w:val="none" w:sz="0" w:space="0" w:color="auto"/>
        <w:left w:val="none" w:sz="0" w:space="0" w:color="auto"/>
        <w:bottom w:val="none" w:sz="0" w:space="0" w:color="auto"/>
        <w:right w:val="none" w:sz="0" w:space="0" w:color="auto"/>
      </w:divBdr>
    </w:div>
    <w:div w:id="574123463">
      <w:bodyDiv w:val="1"/>
      <w:marLeft w:val="0"/>
      <w:marRight w:val="0"/>
      <w:marTop w:val="0"/>
      <w:marBottom w:val="0"/>
      <w:divBdr>
        <w:top w:val="none" w:sz="0" w:space="0" w:color="auto"/>
        <w:left w:val="none" w:sz="0" w:space="0" w:color="auto"/>
        <w:bottom w:val="none" w:sz="0" w:space="0" w:color="auto"/>
        <w:right w:val="none" w:sz="0" w:space="0" w:color="auto"/>
      </w:divBdr>
    </w:div>
    <w:div w:id="780953378">
      <w:bodyDiv w:val="1"/>
      <w:marLeft w:val="0"/>
      <w:marRight w:val="0"/>
      <w:marTop w:val="0"/>
      <w:marBottom w:val="0"/>
      <w:divBdr>
        <w:top w:val="none" w:sz="0" w:space="0" w:color="auto"/>
        <w:left w:val="none" w:sz="0" w:space="0" w:color="auto"/>
        <w:bottom w:val="none" w:sz="0" w:space="0" w:color="auto"/>
        <w:right w:val="none" w:sz="0" w:space="0" w:color="auto"/>
      </w:divBdr>
    </w:div>
    <w:div w:id="802119070">
      <w:bodyDiv w:val="1"/>
      <w:marLeft w:val="0"/>
      <w:marRight w:val="0"/>
      <w:marTop w:val="0"/>
      <w:marBottom w:val="0"/>
      <w:divBdr>
        <w:top w:val="none" w:sz="0" w:space="0" w:color="auto"/>
        <w:left w:val="none" w:sz="0" w:space="0" w:color="auto"/>
        <w:bottom w:val="none" w:sz="0" w:space="0" w:color="auto"/>
        <w:right w:val="none" w:sz="0" w:space="0" w:color="auto"/>
      </w:divBdr>
    </w:div>
    <w:div w:id="1184593922">
      <w:bodyDiv w:val="1"/>
      <w:marLeft w:val="0"/>
      <w:marRight w:val="0"/>
      <w:marTop w:val="0"/>
      <w:marBottom w:val="0"/>
      <w:divBdr>
        <w:top w:val="none" w:sz="0" w:space="0" w:color="auto"/>
        <w:left w:val="none" w:sz="0" w:space="0" w:color="auto"/>
        <w:bottom w:val="none" w:sz="0" w:space="0" w:color="auto"/>
        <w:right w:val="none" w:sz="0" w:space="0" w:color="auto"/>
      </w:divBdr>
    </w:div>
    <w:div w:id="1701202733">
      <w:bodyDiv w:val="1"/>
      <w:marLeft w:val="0"/>
      <w:marRight w:val="0"/>
      <w:marTop w:val="0"/>
      <w:marBottom w:val="0"/>
      <w:divBdr>
        <w:top w:val="none" w:sz="0" w:space="0" w:color="auto"/>
        <w:left w:val="none" w:sz="0" w:space="0" w:color="auto"/>
        <w:bottom w:val="none" w:sz="0" w:space="0" w:color="auto"/>
        <w:right w:val="none" w:sz="0" w:space="0" w:color="auto"/>
      </w:divBdr>
    </w:div>
    <w:div w:id="1999573079">
      <w:bodyDiv w:val="1"/>
      <w:marLeft w:val="0"/>
      <w:marRight w:val="0"/>
      <w:marTop w:val="0"/>
      <w:marBottom w:val="0"/>
      <w:divBdr>
        <w:top w:val="none" w:sz="0" w:space="0" w:color="auto"/>
        <w:left w:val="none" w:sz="0" w:space="0" w:color="auto"/>
        <w:bottom w:val="none" w:sz="0" w:space="0" w:color="auto"/>
        <w:right w:val="none" w:sz="0" w:space="0" w:color="auto"/>
      </w:divBdr>
    </w:div>
    <w:div w:id="209716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F84F1-D82F-4795-8E0E-307823A9F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3146</Words>
  <Characters>17938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Durham University</Company>
  <LinksUpToDate>false</LinksUpToDate>
  <CharactersWithSpaces>21042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LORNA C.</dc:creator>
  <cp:keywords/>
  <dc:description/>
  <cp:lastModifiedBy>Hamish Macandrew</cp:lastModifiedBy>
  <cp:revision>2</cp:revision>
  <dcterms:created xsi:type="dcterms:W3CDTF">2018-09-14T10:04:00Z</dcterms:created>
  <dcterms:modified xsi:type="dcterms:W3CDTF">2018-09-14T10:04:00Z</dcterms:modified>
</cp:coreProperties>
</file>