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4F6D" w14:textId="77777777" w:rsidR="00DB4C09" w:rsidRDefault="00DB4C09" w:rsidP="00DB4C09">
      <w:pPr>
        <w:pStyle w:val="paragraph"/>
        <w:spacing w:before="0" w:beforeAutospacing="0" w:after="0" w:afterAutospacing="0"/>
        <w:jc w:val="right"/>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21C433DE" wp14:editId="7F06947A">
            <wp:extent cx="1095375" cy="1228725"/>
            <wp:effectExtent l="0" t="0" r="9525" b="9525"/>
            <wp:docPr id="1" name="Picture 1" descr="C:\Users\Hamish Macandrew\AppData\Local\Microsoft\Windows\INetCache\Content.MSO\29C25C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ish Macandrew\AppData\Local\Microsoft\Windows\INetCache\Content.MSO\29C25C7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228725"/>
                    </a:xfrm>
                    <a:prstGeom prst="rect">
                      <a:avLst/>
                    </a:prstGeom>
                    <a:noFill/>
                    <a:ln>
                      <a:noFill/>
                    </a:ln>
                  </pic:spPr>
                </pic:pic>
              </a:graphicData>
            </a:graphic>
          </wp:inline>
        </w:drawing>
      </w:r>
      <w:r>
        <w:rPr>
          <w:rStyle w:val="eop"/>
          <w:rFonts w:ascii="Arial" w:hAnsi="Arial" w:cs="Arial"/>
          <w:sz w:val="22"/>
          <w:szCs w:val="22"/>
        </w:rPr>
        <w:t> </w:t>
      </w:r>
    </w:p>
    <w:p w14:paraId="0C13F26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CHAIR</w:t>
      </w:r>
      <w:r w:rsidRPr="00B62B4C">
        <w:rPr>
          <w:rStyle w:val="eop"/>
          <w:rFonts w:asciiTheme="minorHAnsi" w:hAnsiTheme="minorHAnsi" w:cs="Segoe UI"/>
          <w:sz w:val="22"/>
          <w:szCs w:val="22"/>
        </w:rPr>
        <w:t> </w:t>
      </w:r>
    </w:p>
    <w:p w14:paraId="7446F8CF"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61C42185"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3C46E321"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ROLE DESCRIPTION</w:t>
      </w:r>
      <w:r w:rsidRPr="00B62B4C">
        <w:rPr>
          <w:rStyle w:val="eop"/>
          <w:rFonts w:asciiTheme="minorHAnsi" w:hAnsiTheme="minorHAnsi" w:cs="Segoe UI"/>
          <w:sz w:val="22"/>
          <w:szCs w:val="22"/>
        </w:rPr>
        <w:t> </w:t>
      </w:r>
    </w:p>
    <w:p w14:paraId="06842D7A" w14:textId="453F43F9" w:rsidR="00DB4C09" w:rsidRPr="00AC15C6" w:rsidRDefault="00F80381" w:rsidP="00DB4C09">
      <w:pPr>
        <w:pStyle w:val="paragraph"/>
        <w:spacing w:before="0" w:beforeAutospacing="0" w:after="0" w:afterAutospacing="0"/>
        <w:textAlignment w:val="baseline"/>
        <w:rPr>
          <w:rFonts w:asciiTheme="minorHAnsi" w:hAnsiTheme="minorHAnsi" w:cs="Segoe UI"/>
          <w:sz w:val="22"/>
          <w:szCs w:val="22"/>
        </w:rPr>
      </w:pPr>
      <w:r w:rsidRPr="00AC15C6">
        <w:rPr>
          <w:rStyle w:val="eop"/>
          <w:rFonts w:asciiTheme="minorHAnsi" w:hAnsiTheme="minorHAnsi" w:cs="Segoe UI"/>
          <w:sz w:val="22"/>
          <w:szCs w:val="22"/>
        </w:rPr>
        <w:t>February 2019</w:t>
      </w:r>
    </w:p>
    <w:p w14:paraId="17D1558C"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54CBA67D"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Introduction</w:t>
      </w:r>
      <w:r w:rsidRPr="00B62B4C">
        <w:rPr>
          <w:rStyle w:val="eop"/>
          <w:rFonts w:asciiTheme="minorHAnsi" w:hAnsiTheme="minorHAnsi" w:cs="Segoe UI"/>
          <w:sz w:val="22"/>
          <w:szCs w:val="22"/>
        </w:rPr>
        <w:t> </w:t>
      </w:r>
    </w:p>
    <w:p w14:paraId="23BEDFF4"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ARMA is the professional association for research management in the UK. The Association represents research leaders, managers and administrators, offering professional development and opportunities to build networks, knowledge and skills. It works with UK-wide bodies to influence the research management agenda and help members understand the impact of that agenda on the rapidly-changing environment in which they operate. Most of all, ARMA works to enhance research management as a professional partner in the UK research environment.</w:t>
      </w:r>
      <w:r w:rsidRPr="00B62B4C">
        <w:rPr>
          <w:rStyle w:val="eop"/>
          <w:rFonts w:asciiTheme="minorHAnsi" w:hAnsiTheme="minorHAnsi" w:cs="Segoe UI"/>
          <w:sz w:val="22"/>
          <w:szCs w:val="22"/>
        </w:rPr>
        <w:t> </w:t>
      </w:r>
    </w:p>
    <w:p w14:paraId="6CA2659C"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2D2106F0"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The Board</w:t>
      </w:r>
      <w:r w:rsidRPr="00B62B4C">
        <w:rPr>
          <w:rStyle w:val="eop"/>
          <w:rFonts w:asciiTheme="minorHAnsi" w:hAnsiTheme="minorHAnsi" w:cs="Segoe UI"/>
          <w:sz w:val="22"/>
          <w:szCs w:val="22"/>
        </w:rPr>
        <w:t> </w:t>
      </w:r>
    </w:p>
    <w:p w14:paraId="6713E300" w14:textId="7C86CE0A"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 xml:space="preserve">ARMA’s Board is </w:t>
      </w:r>
      <w:r w:rsidR="00F80381" w:rsidRPr="00B62B4C">
        <w:rPr>
          <w:rStyle w:val="normaltextrun"/>
          <w:rFonts w:asciiTheme="minorHAnsi" w:hAnsiTheme="minorHAnsi" w:cs="Segoe UI"/>
          <w:color w:val="000000"/>
          <w:sz w:val="22"/>
          <w:szCs w:val="22"/>
        </w:rPr>
        <w:t xml:space="preserve">comprised of c.10 </w:t>
      </w:r>
      <w:r w:rsidRPr="00B62B4C">
        <w:rPr>
          <w:rStyle w:val="normaltextrun"/>
          <w:rFonts w:asciiTheme="minorHAnsi" w:hAnsiTheme="minorHAnsi" w:cs="Segoe UI"/>
          <w:color w:val="000000"/>
          <w:sz w:val="22"/>
          <w:szCs w:val="22"/>
        </w:rPr>
        <w:t xml:space="preserve">members of the Association, </w:t>
      </w:r>
      <w:r w:rsidR="00217BFC" w:rsidRPr="00B62B4C">
        <w:rPr>
          <w:rStyle w:val="normaltextrun"/>
          <w:rFonts w:asciiTheme="minorHAnsi" w:hAnsiTheme="minorHAnsi" w:cs="Segoe UI"/>
          <w:color w:val="000000"/>
          <w:sz w:val="22"/>
          <w:szCs w:val="22"/>
        </w:rPr>
        <w:t xml:space="preserve">recruited from the membership </w:t>
      </w:r>
      <w:r w:rsidRPr="00B62B4C">
        <w:rPr>
          <w:rStyle w:val="normaltextrun"/>
          <w:rFonts w:asciiTheme="minorHAnsi" w:hAnsiTheme="minorHAnsi" w:cs="Segoe UI"/>
          <w:color w:val="000000"/>
          <w:sz w:val="22"/>
          <w:szCs w:val="22"/>
        </w:rPr>
        <w:t>for their specific experience, knowledge and skills. Board member appointment is ratified by members, at the Annual General Meeting. Collectively, and as individual Directors, these members are responsible for the governance of the Association, financial management, and compliance with relevant legislation and regulations. The Board is also responsible for setting the strategic direction for the Association, ensuring that member interest remains at the core.</w:t>
      </w:r>
      <w:r w:rsidRPr="00B62B4C">
        <w:rPr>
          <w:rStyle w:val="eop"/>
          <w:rFonts w:asciiTheme="minorHAnsi" w:hAnsiTheme="minorHAnsi" w:cs="Segoe UI"/>
          <w:sz w:val="22"/>
          <w:szCs w:val="22"/>
        </w:rPr>
        <w:t> </w:t>
      </w:r>
    </w:p>
    <w:p w14:paraId="00F8719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562A4143"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Director responsibilities</w:t>
      </w:r>
      <w:r w:rsidRPr="00B62B4C">
        <w:rPr>
          <w:rStyle w:val="eop"/>
          <w:rFonts w:asciiTheme="minorHAnsi" w:hAnsiTheme="minorHAnsi" w:cs="Segoe UI"/>
          <w:sz w:val="22"/>
          <w:szCs w:val="22"/>
        </w:rPr>
        <w:t> </w:t>
      </w:r>
    </w:p>
    <w:p w14:paraId="2E1682E8"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All Board members, except for the Chief Operating Officer, are classified as non-executive directors. Their legal responsibilities are defined under </w:t>
      </w:r>
      <w:hyperlink r:id="rId7" w:tgtFrame="_blank" w:history="1">
        <w:r w:rsidRPr="00B62B4C">
          <w:rPr>
            <w:rStyle w:val="normaltextrun"/>
            <w:rFonts w:asciiTheme="minorHAnsi" w:hAnsiTheme="minorHAnsi" w:cs="Segoe UI"/>
            <w:color w:val="0000FF"/>
            <w:sz w:val="22"/>
            <w:szCs w:val="22"/>
            <w:u w:val="single"/>
          </w:rPr>
          <w:t>Companies Act 2006</w:t>
        </w:r>
      </w:hyperlink>
      <w:r w:rsidRPr="00B62B4C">
        <w:rPr>
          <w:rStyle w:val="normaltextrun"/>
          <w:rFonts w:asciiTheme="minorHAnsi" w:hAnsiTheme="minorHAnsi" w:cs="Segoe UI"/>
          <w:color w:val="000000"/>
          <w:sz w:val="22"/>
          <w:szCs w:val="22"/>
        </w:rPr>
        <w:t>. In addition to these duties, Directors may be assigned a specific portfolio of activity (</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Portfolio Directors</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 </w:t>
      </w:r>
      <w:r w:rsidRPr="00B62B4C">
        <w:rPr>
          <w:rStyle w:val="eop"/>
          <w:rFonts w:asciiTheme="minorHAnsi" w:hAnsiTheme="minorHAnsi" w:cs="Segoe UI"/>
          <w:sz w:val="22"/>
          <w:szCs w:val="22"/>
        </w:rPr>
        <w:t> </w:t>
      </w:r>
    </w:p>
    <w:p w14:paraId="30A8BBE0"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543C3FB0"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Chair</w:t>
      </w:r>
      <w:r w:rsidRPr="00B62B4C">
        <w:rPr>
          <w:rStyle w:val="eop"/>
          <w:rFonts w:asciiTheme="minorHAnsi" w:hAnsiTheme="minorHAnsi" w:cs="Segoe UI"/>
          <w:sz w:val="22"/>
          <w:szCs w:val="22"/>
        </w:rPr>
        <w:t> </w:t>
      </w:r>
    </w:p>
    <w:p w14:paraId="26642F70"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The Chair has an overall responsibility for the leading the ARMA Board. They serve as the Association</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figurehead and chief advocate. Specific responsibilities include:</w:t>
      </w:r>
      <w:r w:rsidRPr="00B62B4C">
        <w:rPr>
          <w:rStyle w:val="eop"/>
          <w:rFonts w:asciiTheme="minorHAnsi" w:hAnsiTheme="minorHAnsi" w:cs="Segoe UI"/>
          <w:sz w:val="22"/>
          <w:szCs w:val="22"/>
        </w:rPr>
        <w:t> </w:t>
      </w:r>
    </w:p>
    <w:p w14:paraId="6C7C8FC3"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01A40EE6" w14:textId="77777777" w:rsidR="00DB4C09" w:rsidRPr="00B62B4C" w:rsidRDefault="00DB4C09" w:rsidP="00DB4C09">
      <w:pPr>
        <w:pStyle w:val="paragraph"/>
        <w:numPr>
          <w:ilvl w:val="0"/>
          <w:numId w:val="4"/>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b/>
          <w:bCs/>
          <w:i/>
          <w:iCs/>
          <w:color w:val="000000"/>
          <w:sz w:val="22"/>
          <w:szCs w:val="22"/>
        </w:rPr>
        <w:t>Strategy</w:t>
      </w:r>
      <w:r w:rsidRPr="00B62B4C">
        <w:rPr>
          <w:rStyle w:val="normaltextrun"/>
          <w:rFonts w:asciiTheme="minorHAnsi" w:hAnsiTheme="minorHAnsi" w:cs="Segoe UI"/>
          <w:color w:val="000000"/>
          <w:sz w:val="22"/>
          <w:szCs w:val="22"/>
        </w:rPr>
        <w:t>: Providing strategic oversight for the Association in all areas of </w:t>
      </w:r>
      <w:proofErr w:type="gramStart"/>
      <w:r w:rsidRPr="00B62B4C">
        <w:rPr>
          <w:rStyle w:val="contextualspellingandgrammarerror"/>
          <w:rFonts w:asciiTheme="minorHAnsi" w:hAnsiTheme="minorHAnsi" w:cs="Segoe UI"/>
          <w:color w:val="000000"/>
          <w:sz w:val="22"/>
          <w:szCs w:val="22"/>
        </w:rPr>
        <w:t>business, and</w:t>
      </w:r>
      <w:proofErr w:type="gramEnd"/>
      <w:r w:rsidRPr="00B62B4C">
        <w:rPr>
          <w:rStyle w:val="normaltextrun"/>
          <w:rFonts w:asciiTheme="minorHAnsi" w:hAnsiTheme="minorHAnsi" w:cs="Segoe UI"/>
          <w:color w:val="000000"/>
          <w:sz w:val="22"/>
          <w:szCs w:val="22"/>
        </w:rPr>
        <w:t> facilitating the Board</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strategic planning. This includes gaining the input of ARMA</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Advocacy Group.</w:t>
      </w:r>
      <w:r w:rsidRPr="00B62B4C">
        <w:rPr>
          <w:rStyle w:val="eop"/>
          <w:rFonts w:asciiTheme="minorHAnsi" w:hAnsiTheme="minorHAnsi" w:cs="Segoe UI"/>
          <w:sz w:val="22"/>
          <w:szCs w:val="22"/>
        </w:rPr>
        <w:t> </w:t>
      </w:r>
    </w:p>
    <w:p w14:paraId="0DDC4621" w14:textId="77777777" w:rsidR="00DB4C09" w:rsidRPr="00B62B4C" w:rsidRDefault="00DB4C09" w:rsidP="00DB4C09">
      <w:pPr>
        <w:pStyle w:val="paragraph"/>
        <w:numPr>
          <w:ilvl w:val="0"/>
          <w:numId w:val="5"/>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b/>
          <w:bCs/>
          <w:i/>
          <w:iCs/>
          <w:color w:val="000000"/>
          <w:sz w:val="22"/>
          <w:szCs w:val="22"/>
        </w:rPr>
        <w:t>Performance</w:t>
      </w:r>
      <w:r w:rsidRPr="00B62B4C">
        <w:rPr>
          <w:rStyle w:val="normaltextrun"/>
          <w:rFonts w:asciiTheme="minorHAnsi" w:hAnsiTheme="minorHAnsi" w:cs="Segoe UI"/>
          <w:color w:val="000000"/>
          <w:sz w:val="22"/>
          <w:szCs w:val="22"/>
        </w:rPr>
        <w:t>: Scrutinising the performance of the Executive Office in meeting agreed goals and objectives, and monitoring the reporting of performance, in relation to the Association</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Strategic Plan and its implementation.</w:t>
      </w:r>
      <w:r w:rsidRPr="00B62B4C">
        <w:rPr>
          <w:rStyle w:val="eop"/>
          <w:rFonts w:asciiTheme="minorHAnsi" w:hAnsiTheme="minorHAnsi" w:cs="Segoe UI"/>
          <w:sz w:val="22"/>
          <w:szCs w:val="22"/>
        </w:rPr>
        <w:t> </w:t>
      </w:r>
    </w:p>
    <w:p w14:paraId="567B18C9" w14:textId="77777777" w:rsidR="00DB4C09" w:rsidRPr="00B62B4C" w:rsidRDefault="00DB4C09" w:rsidP="00DB4C09">
      <w:pPr>
        <w:pStyle w:val="paragraph"/>
        <w:numPr>
          <w:ilvl w:val="0"/>
          <w:numId w:val="5"/>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b/>
          <w:bCs/>
          <w:i/>
          <w:iCs/>
          <w:color w:val="000000"/>
          <w:sz w:val="22"/>
          <w:szCs w:val="22"/>
        </w:rPr>
        <w:t>Risk</w:t>
      </w:r>
      <w:r w:rsidRPr="00B62B4C">
        <w:rPr>
          <w:rStyle w:val="normaltextrun"/>
          <w:rFonts w:asciiTheme="minorHAnsi" w:hAnsiTheme="minorHAnsi" w:cs="Segoe UI"/>
          <w:color w:val="000000"/>
          <w:sz w:val="22"/>
          <w:szCs w:val="22"/>
        </w:rPr>
        <w:t>: Satisfying themselves on the integrity of financial information related to ARMA</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operations, and that financial controls and systems of risk management are robust and defensible. </w:t>
      </w:r>
      <w:r w:rsidRPr="00B62B4C">
        <w:rPr>
          <w:rStyle w:val="eop"/>
          <w:rFonts w:asciiTheme="minorHAnsi" w:hAnsiTheme="minorHAnsi" w:cs="Segoe UI"/>
          <w:sz w:val="22"/>
          <w:szCs w:val="22"/>
        </w:rPr>
        <w:t> </w:t>
      </w:r>
    </w:p>
    <w:p w14:paraId="4B72B039" w14:textId="77777777" w:rsidR="00DB4C09" w:rsidRPr="00B62B4C" w:rsidRDefault="00DB4C09" w:rsidP="00DB4C09">
      <w:pPr>
        <w:pStyle w:val="paragraph"/>
        <w:numPr>
          <w:ilvl w:val="0"/>
          <w:numId w:val="5"/>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b/>
          <w:bCs/>
          <w:i/>
          <w:iCs/>
          <w:color w:val="000000"/>
          <w:sz w:val="22"/>
          <w:szCs w:val="22"/>
        </w:rPr>
        <w:t>People</w:t>
      </w:r>
      <w:r w:rsidRPr="00B62B4C">
        <w:rPr>
          <w:rStyle w:val="normaltextrun"/>
          <w:rFonts w:asciiTheme="minorHAnsi" w:hAnsiTheme="minorHAnsi" w:cs="Segoe UI"/>
          <w:color w:val="000000"/>
          <w:sz w:val="22"/>
          <w:szCs w:val="22"/>
        </w:rPr>
        <w:t>: Working with the Chief Operating Officer and Executive Office to determine appropriate support and succession planning to manage the Association</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business. The Chair also formally evaluates the performance of the Chief Operating Officer and informally evaluates the performance of all other Directors. </w:t>
      </w:r>
      <w:r w:rsidRPr="00B62B4C">
        <w:rPr>
          <w:rStyle w:val="eop"/>
          <w:rFonts w:asciiTheme="minorHAnsi" w:hAnsiTheme="minorHAnsi" w:cs="Segoe UI"/>
          <w:sz w:val="22"/>
          <w:szCs w:val="22"/>
        </w:rPr>
        <w:t> </w:t>
      </w:r>
    </w:p>
    <w:p w14:paraId="09DF4ABC"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lastRenderedPageBreak/>
        <w:t> </w:t>
      </w:r>
    </w:p>
    <w:p w14:paraId="5642C179"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Time Commitment</w:t>
      </w:r>
      <w:r w:rsidRPr="00B62B4C">
        <w:rPr>
          <w:rStyle w:val="eop"/>
          <w:rFonts w:asciiTheme="minorHAnsi" w:hAnsiTheme="minorHAnsi" w:cs="Segoe UI"/>
          <w:sz w:val="22"/>
          <w:szCs w:val="22"/>
        </w:rPr>
        <w:t> </w:t>
      </w:r>
    </w:p>
    <w:p w14:paraId="5A051B1E"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All directors must be able to allocate </w:t>
      </w:r>
      <w:proofErr w:type="gramStart"/>
      <w:r w:rsidRPr="00B62B4C">
        <w:rPr>
          <w:rStyle w:val="advancedproofingissue"/>
          <w:rFonts w:asciiTheme="minorHAnsi" w:hAnsiTheme="minorHAnsi" w:cs="Segoe UI"/>
          <w:color w:val="000000"/>
          <w:sz w:val="22"/>
          <w:szCs w:val="22"/>
        </w:rPr>
        <w:t>sufficient</w:t>
      </w:r>
      <w:proofErr w:type="gramEnd"/>
      <w:r w:rsidRPr="00B62B4C">
        <w:rPr>
          <w:rStyle w:val="normaltextrun"/>
          <w:rFonts w:asciiTheme="minorHAnsi" w:hAnsiTheme="minorHAnsi" w:cs="Segoe UI"/>
          <w:color w:val="000000"/>
          <w:sz w:val="22"/>
          <w:szCs w:val="22"/>
        </w:rPr>
        <w:t> time to ARMA to perform their responsibilities effectively. For the Chair, this means:</w:t>
      </w:r>
      <w:r w:rsidRPr="00B62B4C">
        <w:rPr>
          <w:rStyle w:val="eop"/>
          <w:rFonts w:asciiTheme="minorHAnsi" w:hAnsiTheme="minorHAnsi" w:cs="Segoe UI"/>
          <w:sz w:val="22"/>
          <w:szCs w:val="22"/>
        </w:rPr>
        <w:t> </w:t>
      </w:r>
    </w:p>
    <w:p w14:paraId="10EE37C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1DDE73A9" w14:textId="77777777" w:rsidR="00DB4C09" w:rsidRPr="00B62B4C" w:rsidRDefault="00DB4C09" w:rsidP="00DB4C09">
      <w:pPr>
        <w:pStyle w:val="paragraph"/>
        <w:numPr>
          <w:ilvl w:val="0"/>
          <w:numId w:val="6"/>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Chairing quarterly ARMA Board meetings</w:t>
      </w:r>
      <w:r w:rsidRPr="00B62B4C">
        <w:rPr>
          <w:rStyle w:val="eop"/>
          <w:rFonts w:asciiTheme="minorHAnsi" w:hAnsiTheme="minorHAnsi" w:cs="Segoe UI"/>
          <w:sz w:val="22"/>
          <w:szCs w:val="22"/>
        </w:rPr>
        <w:t> </w:t>
      </w:r>
    </w:p>
    <w:p w14:paraId="7A07CDDE" w14:textId="77777777" w:rsidR="00DB4C09" w:rsidRPr="00B62B4C" w:rsidRDefault="00DB4C09" w:rsidP="00DB4C09">
      <w:pPr>
        <w:pStyle w:val="paragraph"/>
        <w:numPr>
          <w:ilvl w:val="0"/>
          <w:numId w:val="6"/>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Chairing monthly ARMA Board teleconferences</w:t>
      </w:r>
      <w:r w:rsidRPr="00B62B4C">
        <w:rPr>
          <w:rStyle w:val="eop"/>
          <w:rFonts w:asciiTheme="minorHAnsi" w:hAnsiTheme="minorHAnsi" w:cs="Segoe UI"/>
          <w:sz w:val="22"/>
          <w:szCs w:val="22"/>
        </w:rPr>
        <w:t> </w:t>
      </w:r>
    </w:p>
    <w:p w14:paraId="1871B5B0" w14:textId="77777777" w:rsidR="00DB4C09" w:rsidRPr="00B62B4C" w:rsidRDefault="00DB4C09" w:rsidP="00DB4C09">
      <w:pPr>
        <w:pStyle w:val="paragraph"/>
        <w:numPr>
          <w:ilvl w:val="0"/>
          <w:numId w:val="6"/>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Chairing regular meetings of the ARMA Advocacy Group</w:t>
      </w:r>
      <w:r w:rsidRPr="00B62B4C">
        <w:rPr>
          <w:rStyle w:val="eop"/>
          <w:rFonts w:asciiTheme="minorHAnsi" w:hAnsiTheme="minorHAnsi" w:cs="Segoe UI"/>
          <w:sz w:val="22"/>
          <w:szCs w:val="22"/>
        </w:rPr>
        <w:t> </w:t>
      </w:r>
    </w:p>
    <w:p w14:paraId="5D53D41D" w14:textId="77777777" w:rsidR="00DB4C09" w:rsidRPr="00B62B4C" w:rsidRDefault="00DB4C09" w:rsidP="00DB4C09">
      <w:pPr>
        <w:pStyle w:val="paragraph"/>
        <w:numPr>
          <w:ilvl w:val="0"/>
          <w:numId w:val="7"/>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Meeting monthly with the Chief Operating Officer </w:t>
      </w:r>
      <w:r w:rsidRPr="00B62B4C">
        <w:rPr>
          <w:rStyle w:val="eop"/>
          <w:rFonts w:asciiTheme="minorHAnsi" w:hAnsiTheme="minorHAnsi" w:cs="Segoe UI"/>
          <w:sz w:val="22"/>
          <w:szCs w:val="22"/>
        </w:rPr>
        <w:t> </w:t>
      </w:r>
    </w:p>
    <w:p w14:paraId="73FD38B2" w14:textId="77777777" w:rsidR="00DB4C09" w:rsidRPr="00B62B4C" w:rsidRDefault="00DB4C09" w:rsidP="00DB4C09">
      <w:pPr>
        <w:pStyle w:val="paragraph"/>
        <w:numPr>
          <w:ilvl w:val="0"/>
          <w:numId w:val="7"/>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Attending/ chairing working groups, as appropriate</w:t>
      </w:r>
      <w:r w:rsidRPr="00B62B4C">
        <w:rPr>
          <w:rStyle w:val="eop"/>
          <w:rFonts w:asciiTheme="minorHAnsi" w:hAnsiTheme="minorHAnsi" w:cs="Segoe UI"/>
          <w:sz w:val="22"/>
          <w:szCs w:val="22"/>
        </w:rPr>
        <w:t> </w:t>
      </w:r>
    </w:p>
    <w:p w14:paraId="5474EE89" w14:textId="77777777" w:rsidR="00DB4C09" w:rsidRPr="00B62B4C" w:rsidRDefault="00DB4C09" w:rsidP="00DB4C09">
      <w:pPr>
        <w:pStyle w:val="paragraph"/>
        <w:numPr>
          <w:ilvl w:val="0"/>
          <w:numId w:val="7"/>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Representing the Association on the INORMS Council, and with sister associations</w:t>
      </w:r>
      <w:r w:rsidRPr="00B62B4C">
        <w:rPr>
          <w:rStyle w:val="eop"/>
          <w:rFonts w:asciiTheme="minorHAnsi" w:hAnsiTheme="minorHAnsi" w:cs="Segoe UI"/>
          <w:sz w:val="22"/>
          <w:szCs w:val="22"/>
        </w:rPr>
        <w:t> </w:t>
      </w:r>
    </w:p>
    <w:p w14:paraId="24EFF0F0" w14:textId="77777777" w:rsidR="00DB4C09" w:rsidRPr="00B62B4C" w:rsidRDefault="00DB4C09" w:rsidP="00DB4C09">
      <w:pPr>
        <w:pStyle w:val="paragraph"/>
        <w:numPr>
          <w:ilvl w:val="0"/>
          <w:numId w:val="7"/>
        </w:numPr>
        <w:spacing w:before="0" w:beforeAutospacing="0" w:after="0" w:afterAutospacing="0"/>
        <w:ind w:left="360" w:firstLine="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Managing key strategic stakeholders as agreed with the Board</w:t>
      </w:r>
      <w:r w:rsidRPr="00B62B4C">
        <w:rPr>
          <w:rStyle w:val="eop"/>
          <w:rFonts w:asciiTheme="minorHAnsi" w:hAnsiTheme="minorHAnsi" w:cs="Segoe UI"/>
          <w:sz w:val="22"/>
          <w:szCs w:val="22"/>
        </w:rPr>
        <w:t> </w:t>
      </w:r>
    </w:p>
    <w:p w14:paraId="23FAE1A2"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6AAED16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Duration</w:t>
      </w:r>
      <w:r w:rsidRPr="00B62B4C">
        <w:rPr>
          <w:rStyle w:val="eop"/>
          <w:rFonts w:asciiTheme="minorHAnsi" w:hAnsiTheme="minorHAnsi" w:cs="Segoe UI"/>
          <w:sz w:val="22"/>
          <w:szCs w:val="22"/>
        </w:rPr>
        <w:t> </w:t>
      </w:r>
    </w:p>
    <w:p w14:paraId="4FA4362E"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The Chair is appointed for a term of three years in post. In addition, the Chair-elect will be expected to attend Board meetings for </w:t>
      </w:r>
      <w:proofErr w:type="gramStart"/>
      <w:r w:rsidRPr="00B62B4C">
        <w:rPr>
          <w:rStyle w:val="contextualspellingandgrammarerror"/>
          <w:rFonts w:asciiTheme="minorHAnsi" w:hAnsiTheme="minorHAnsi" w:cs="Segoe UI"/>
          <w:color w:val="000000"/>
          <w:sz w:val="22"/>
          <w:szCs w:val="22"/>
        </w:rPr>
        <w:t>one year</w:t>
      </w:r>
      <w:proofErr w:type="gramEnd"/>
      <w:r w:rsidRPr="00B62B4C">
        <w:rPr>
          <w:rStyle w:val="normaltextrun"/>
          <w:rFonts w:asciiTheme="minorHAnsi" w:hAnsiTheme="minorHAnsi" w:cs="Segoe UI"/>
          <w:color w:val="000000"/>
          <w:sz w:val="22"/>
          <w:szCs w:val="22"/>
        </w:rPr>
        <w:t> preceding appointment, and immediate past Chairs will be expected to continue to attend for one year after their term has finished, making these appointments in effect for five years. They are therefore not renewable.</w:t>
      </w:r>
      <w:r w:rsidRPr="00B62B4C">
        <w:rPr>
          <w:rStyle w:val="eop"/>
          <w:rFonts w:asciiTheme="minorHAnsi" w:hAnsiTheme="minorHAnsi" w:cs="Segoe UI"/>
          <w:sz w:val="22"/>
          <w:szCs w:val="22"/>
        </w:rPr>
        <w:t> </w:t>
      </w:r>
    </w:p>
    <w:p w14:paraId="69BF73C7"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70C976CD"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Outside interests</w:t>
      </w:r>
      <w:r w:rsidRPr="00B62B4C">
        <w:rPr>
          <w:rStyle w:val="eop"/>
          <w:rFonts w:asciiTheme="minorHAnsi" w:hAnsiTheme="minorHAnsi" w:cs="Segoe UI"/>
          <w:sz w:val="22"/>
          <w:szCs w:val="22"/>
        </w:rPr>
        <w:t> </w:t>
      </w:r>
    </w:p>
    <w:p w14:paraId="7BDF8AAF"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It is accepted and acknowledged that Directors will have business interests other than those of the Association and have declared any conflicts that are apparent at present. </w:t>
      </w:r>
      <w:proofErr w:type="gramStart"/>
      <w:r w:rsidRPr="00B62B4C">
        <w:rPr>
          <w:rStyle w:val="advancedproofingissue"/>
          <w:rFonts w:asciiTheme="minorHAnsi" w:hAnsiTheme="minorHAnsi" w:cs="Segoe UI"/>
          <w:color w:val="000000"/>
          <w:sz w:val="22"/>
          <w:szCs w:val="22"/>
        </w:rPr>
        <w:t>In the event that</w:t>
      </w:r>
      <w:proofErr w:type="gramEnd"/>
      <w:r w:rsidRPr="00B62B4C">
        <w:rPr>
          <w:rStyle w:val="normaltextrun"/>
          <w:rFonts w:asciiTheme="minorHAnsi" w:hAnsiTheme="minorHAnsi" w:cs="Segoe UI"/>
          <w:color w:val="000000"/>
          <w:sz w:val="22"/>
          <w:szCs w:val="22"/>
        </w:rPr>
        <w:t> the Chair becomes aware of any potential conflicts of interest, these should be declared to the ARMA Deputy Chair as soon as possible.</w:t>
      </w:r>
      <w:r w:rsidRPr="00B62B4C">
        <w:rPr>
          <w:rStyle w:val="eop"/>
          <w:rFonts w:asciiTheme="minorHAnsi" w:hAnsiTheme="minorHAnsi" w:cs="Segoe UI"/>
          <w:sz w:val="22"/>
          <w:szCs w:val="22"/>
        </w:rPr>
        <w:t> </w:t>
      </w:r>
    </w:p>
    <w:p w14:paraId="49D85149"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0AB3452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Insurance</w:t>
      </w:r>
      <w:r w:rsidRPr="00B62B4C">
        <w:rPr>
          <w:rStyle w:val="eop"/>
          <w:rFonts w:asciiTheme="minorHAnsi" w:hAnsiTheme="minorHAnsi" w:cs="Segoe UI"/>
          <w:sz w:val="22"/>
          <w:szCs w:val="22"/>
        </w:rPr>
        <w:t> </w:t>
      </w:r>
    </w:p>
    <w:p w14:paraId="1A707E4D"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ARMA ensures that there is appropriate directors</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 liability insurance in </w:t>
      </w:r>
      <w:proofErr w:type="gramStart"/>
      <w:r w:rsidRPr="00B62B4C">
        <w:rPr>
          <w:rStyle w:val="contextualspellingandgrammarerror"/>
          <w:rFonts w:asciiTheme="minorHAnsi" w:hAnsiTheme="minorHAnsi" w:cs="Segoe UI"/>
          <w:color w:val="000000"/>
          <w:sz w:val="22"/>
          <w:szCs w:val="22"/>
        </w:rPr>
        <w:t>place</w:t>
      </w:r>
      <w:proofErr w:type="gramEnd"/>
      <w:r w:rsidRPr="00B62B4C">
        <w:rPr>
          <w:rStyle w:val="normaltextrun"/>
          <w:rFonts w:asciiTheme="minorHAnsi" w:hAnsiTheme="minorHAnsi" w:cs="Segoe UI"/>
          <w:color w:val="000000"/>
          <w:sz w:val="22"/>
          <w:szCs w:val="22"/>
        </w:rPr>
        <w:t> and it is intended to maintain such cover the full term of the appointment.</w:t>
      </w:r>
      <w:r w:rsidRPr="00B62B4C">
        <w:rPr>
          <w:rStyle w:val="eop"/>
          <w:rFonts w:asciiTheme="minorHAnsi" w:hAnsiTheme="minorHAnsi" w:cs="Segoe UI"/>
          <w:sz w:val="22"/>
          <w:szCs w:val="22"/>
        </w:rPr>
        <w:t> </w:t>
      </w:r>
    </w:p>
    <w:p w14:paraId="68AA0BFD"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5E9AD5B4"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Support</w:t>
      </w:r>
      <w:r w:rsidRPr="00B62B4C">
        <w:rPr>
          <w:rStyle w:val="eop"/>
          <w:rFonts w:asciiTheme="minorHAnsi" w:hAnsiTheme="minorHAnsi" w:cs="Segoe UI"/>
          <w:sz w:val="22"/>
          <w:szCs w:val="22"/>
        </w:rPr>
        <w:t> </w:t>
      </w:r>
    </w:p>
    <w:p w14:paraId="750550B3"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The Association is committed to ensuring that Directors are provided with the support they need to carry out their roles effectively. This is likely to come in a variety of forms according to need, including induction, formal training, peer networking, and mentoring. </w:t>
      </w:r>
      <w:r w:rsidRPr="00B62B4C">
        <w:rPr>
          <w:rStyle w:val="eop"/>
          <w:rFonts w:asciiTheme="minorHAnsi" w:hAnsiTheme="minorHAnsi" w:cs="Segoe UI"/>
          <w:sz w:val="22"/>
          <w:szCs w:val="22"/>
        </w:rPr>
        <w:t> </w:t>
      </w:r>
    </w:p>
    <w:p w14:paraId="67F5DBF6"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eop"/>
          <w:rFonts w:asciiTheme="minorHAnsi" w:hAnsiTheme="minorHAnsi" w:cs="Segoe UI"/>
          <w:sz w:val="22"/>
          <w:szCs w:val="22"/>
        </w:rPr>
        <w:t> </w:t>
      </w:r>
    </w:p>
    <w:p w14:paraId="5E044CCC"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b/>
          <w:bCs/>
          <w:color w:val="000000"/>
          <w:sz w:val="22"/>
          <w:szCs w:val="22"/>
        </w:rPr>
        <w:t>Expenses</w:t>
      </w:r>
      <w:r w:rsidRPr="00B62B4C">
        <w:rPr>
          <w:rStyle w:val="eop"/>
          <w:rFonts w:asciiTheme="minorHAnsi" w:hAnsiTheme="minorHAnsi" w:cs="Segoe UI"/>
          <w:sz w:val="22"/>
          <w:szCs w:val="22"/>
        </w:rPr>
        <w:t> </w:t>
      </w:r>
    </w:p>
    <w:p w14:paraId="6603258B" w14:textId="77777777" w:rsidR="00DB4C09" w:rsidRPr="00B62B4C" w:rsidRDefault="00DB4C09" w:rsidP="00DB4C09">
      <w:pPr>
        <w:pStyle w:val="paragraph"/>
        <w:spacing w:before="0" w:beforeAutospacing="0" w:after="0" w:afterAutospacing="0"/>
        <w:textAlignment w:val="baseline"/>
        <w:rPr>
          <w:rFonts w:asciiTheme="minorHAnsi" w:hAnsiTheme="minorHAnsi" w:cs="Segoe UI"/>
          <w:sz w:val="22"/>
          <w:szCs w:val="22"/>
        </w:rPr>
      </w:pPr>
      <w:r w:rsidRPr="00B62B4C">
        <w:rPr>
          <w:rStyle w:val="normaltextrun"/>
          <w:rFonts w:asciiTheme="minorHAnsi" w:hAnsiTheme="minorHAnsi" w:cs="Segoe UI"/>
          <w:color w:val="000000"/>
          <w:sz w:val="22"/>
          <w:szCs w:val="22"/>
        </w:rPr>
        <w:t>ARMA Director posts are non-remunerated. Directors can claim reasonable expenses accrued on Association-related business, in line with ARMA</w:t>
      </w:r>
      <w:r w:rsidRPr="00B62B4C">
        <w:rPr>
          <w:rStyle w:val="normaltextrun"/>
          <w:rFonts w:asciiTheme="minorHAnsi" w:hAnsiTheme="minorHAnsi" w:cs="Helvetica"/>
          <w:color w:val="000000"/>
          <w:sz w:val="22"/>
          <w:szCs w:val="22"/>
        </w:rPr>
        <w:t>’</w:t>
      </w:r>
      <w:r w:rsidRPr="00B62B4C">
        <w:rPr>
          <w:rStyle w:val="normaltextrun"/>
          <w:rFonts w:asciiTheme="minorHAnsi" w:hAnsiTheme="minorHAnsi" w:cs="Segoe UI"/>
          <w:color w:val="000000"/>
          <w:sz w:val="22"/>
          <w:szCs w:val="22"/>
        </w:rPr>
        <w:t>s expense policy.</w:t>
      </w:r>
      <w:r w:rsidRPr="00B62B4C">
        <w:rPr>
          <w:rStyle w:val="eop"/>
          <w:rFonts w:asciiTheme="minorHAnsi" w:hAnsiTheme="minorHAnsi" w:cs="Segoe UI"/>
          <w:sz w:val="22"/>
          <w:szCs w:val="22"/>
        </w:rPr>
        <w:t> </w:t>
      </w:r>
    </w:p>
    <w:p w14:paraId="059E3DE9" w14:textId="2BA09BA0" w:rsidR="00DB4C09" w:rsidRPr="00B62B4C" w:rsidRDefault="00DB4C09"/>
    <w:p w14:paraId="4B7F0392" w14:textId="6D0AF072" w:rsidR="00217BFC" w:rsidRDefault="00217BFC"/>
    <w:p w14:paraId="57B73FD9" w14:textId="2C193A2E" w:rsidR="00B62B4C" w:rsidRDefault="00B62B4C"/>
    <w:p w14:paraId="5ED9C216" w14:textId="62F7BBDA" w:rsidR="00B62B4C" w:rsidRDefault="00B62B4C"/>
    <w:p w14:paraId="54EE8FAF" w14:textId="5F0AFF38" w:rsidR="00B62B4C" w:rsidRDefault="00B62B4C"/>
    <w:p w14:paraId="33A1C3EE" w14:textId="7DA1DE6F" w:rsidR="00903CA2" w:rsidRDefault="00903CA2" w:rsidP="00903CA2">
      <w:r>
        <w:tab/>
      </w:r>
      <w:r>
        <w:tab/>
      </w:r>
    </w:p>
    <w:p w14:paraId="2D80A07F" w14:textId="77777777" w:rsidR="00903CA2" w:rsidRDefault="00903CA2"/>
    <w:p w14:paraId="40B80C17" w14:textId="77777777" w:rsidR="00903CA2" w:rsidRDefault="00903CA2"/>
    <w:p w14:paraId="404FA8F8" w14:textId="35C820B5" w:rsidR="00217BFC" w:rsidRPr="00B62B4C" w:rsidRDefault="00217BFC">
      <w:bookmarkStart w:id="0" w:name="_GoBack"/>
      <w:bookmarkEnd w:id="0"/>
    </w:p>
    <w:sectPr w:rsidR="00217BFC" w:rsidRPr="00B62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8E5"/>
    <w:multiLevelType w:val="multilevel"/>
    <w:tmpl w:val="7800F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67BC7"/>
    <w:multiLevelType w:val="multilevel"/>
    <w:tmpl w:val="C6181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E1BED"/>
    <w:multiLevelType w:val="hybridMultilevel"/>
    <w:tmpl w:val="43849922"/>
    <w:lvl w:ilvl="0" w:tplc="2B220B2E">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452E9"/>
    <w:multiLevelType w:val="multilevel"/>
    <w:tmpl w:val="09B22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A0FEF"/>
    <w:multiLevelType w:val="multilevel"/>
    <w:tmpl w:val="07E416A8"/>
    <w:lvl w:ilvl="0">
      <w:start w:val="1"/>
      <w:numFmt w:val="decimal"/>
      <w:pStyle w:val="Heading1"/>
      <w:lvlText w:val="%1"/>
      <w:lvlJc w:val="left"/>
      <w:pPr>
        <w:tabs>
          <w:tab w:val="num" w:pos="709"/>
        </w:tabs>
        <w:ind w:left="709" w:hanging="709"/>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559"/>
        </w:tabs>
        <w:ind w:left="1559"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693"/>
        </w:tabs>
        <w:ind w:left="2693" w:hanging="113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4111"/>
        </w:tabs>
        <w:ind w:left="4111" w:hanging="141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812"/>
        </w:tabs>
        <w:ind w:left="5812" w:hanging="170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3"/>
      <w:pStyle w:val="Heading6"/>
      <w:lvlText w:val="(%6)"/>
      <w:lvlJc w:val="left"/>
      <w:pPr>
        <w:tabs>
          <w:tab w:val="num" w:pos="4111"/>
        </w:tabs>
        <w:ind w:left="4111" w:hanging="1418"/>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Restart w:val="3"/>
      <w:pStyle w:val="Heading7"/>
      <w:lvlText w:val="(%7)"/>
      <w:lvlJc w:val="left"/>
      <w:pPr>
        <w:tabs>
          <w:tab w:val="num" w:pos="4104"/>
        </w:tabs>
        <w:ind w:left="4104" w:hanging="1411"/>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11C2B63"/>
    <w:multiLevelType w:val="hybridMultilevel"/>
    <w:tmpl w:val="80E408D4"/>
    <w:lvl w:ilvl="0" w:tplc="9306B976">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E4797"/>
    <w:multiLevelType w:val="multilevel"/>
    <w:tmpl w:val="41BC1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61"/>
    <w:rsid w:val="000E5DE9"/>
    <w:rsid w:val="00104A03"/>
    <w:rsid w:val="001D3FF6"/>
    <w:rsid w:val="0020519F"/>
    <w:rsid w:val="00217BFC"/>
    <w:rsid w:val="00234446"/>
    <w:rsid w:val="002C2FDF"/>
    <w:rsid w:val="00353DE4"/>
    <w:rsid w:val="003547F4"/>
    <w:rsid w:val="0037494B"/>
    <w:rsid w:val="0038128A"/>
    <w:rsid w:val="003D3462"/>
    <w:rsid w:val="003E7096"/>
    <w:rsid w:val="004F1FA5"/>
    <w:rsid w:val="00550933"/>
    <w:rsid w:val="00552963"/>
    <w:rsid w:val="00552B2F"/>
    <w:rsid w:val="00597B78"/>
    <w:rsid w:val="005E3678"/>
    <w:rsid w:val="005E59B6"/>
    <w:rsid w:val="006A7EE6"/>
    <w:rsid w:val="006D47F7"/>
    <w:rsid w:val="00706FAD"/>
    <w:rsid w:val="0072371C"/>
    <w:rsid w:val="007514D9"/>
    <w:rsid w:val="0075736C"/>
    <w:rsid w:val="00793C61"/>
    <w:rsid w:val="007F132B"/>
    <w:rsid w:val="008B7B21"/>
    <w:rsid w:val="008E2021"/>
    <w:rsid w:val="00903CA2"/>
    <w:rsid w:val="009F0F9B"/>
    <w:rsid w:val="00A03F5B"/>
    <w:rsid w:val="00A07BDE"/>
    <w:rsid w:val="00A07F41"/>
    <w:rsid w:val="00A272B4"/>
    <w:rsid w:val="00AC15C6"/>
    <w:rsid w:val="00AC4402"/>
    <w:rsid w:val="00B51DC1"/>
    <w:rsid w:val="00B62B4C"/>
    <w:rsid w:val="00B84B20"/>
    <w:rsid w:val="00C27836"/>
    <w:rsid w:val="00C621F0"/>
    <w:rsid w:val="00C92FC6"/>
    <w:rsid w:val="00C95021"/>
    <w:rsid w:val="00D353B8"/>
    <w:rsid w:val="00D71A92"/>
    <w:rsid w:val="00D95822"/>
    <w:rsid w:val="00DA4187"/>
    <w:rsid w:val="00DB4C09"/>
    <w:rsid w:val="00E06FE3"/>
    <w:rsid w:val="00E361BE"/>
    <w:rsid w:val="00EE4B60"/>
    <w:rsid w:val="00EF3706"/>
    <w:rsid w:val="00F80381"/>
    <w:rsid w:val="00FB2067"/>
    <w:rsid w:val="00FC15A1"/>
    <w:rsid w:val="00FC62E1"/>
    <w:rsid w:val="00FD451B"/>
    <w:rsid w:val="5E08F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8254"/>
  <w15:chartTrackingRefBased/>
  <w15:docId w15:val="{BE084F5E-9E65-461F-9F73-F438FBD5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20519F"/>
    <w:pPr>
      <w:numPr>
        <w:numId w:val="3"/>
      </w:numPr>
      <w:spacing w:after="240" w:line="240" w:lineRule="auto"/>
      <w:jc w:val="both"/>
      <w:outlineLvl w:val="0"/>
    </w:pPr>
    <w:rPr>
      <w:rFonts w:ascii="Arial" w:eastAsia="Times New Roman" w:hAnsi="Arial" w:cs="Times New Roman"/>
      <w:b/>
      <w:color w:val="000000" w:themeColor="text1"/>
      <w:sz w:val="20"/>
      <w:szCs w:val="20"/>
    </w:rPr>
  </w:style>
  <w:style w:type="paragraph" w:styleId="Heading2">
    <w:name w:val="heading 2"/>
    <w:next w:val="BodyText2"/>
    <w:link w:val="Heading2Char"/>
    <w:qFormat/>
    <w:rsid w:val="0020519F"/>
    <w:pPr>
      <w:numPr>
        <w:ilvl w:val="1"/>
        <w:numId w:val="3"/>
      </w:numPr>
      <w:spacing w:after="240" w:line="240" w:lineRule="auto"/>
      <w:jc w:val="both"/>
      <w:outlineLvl w:val="1"/>
    </w:pPr>
    <w:rPr>
      <w:rFonts w:ascii="Arial" w:eastAsia="Times New Roman" w:hAnsi="Arial" w:cs="Times New Roman"/>
      <w:color w:val="000000" w:themeColor="text1"/>
      <w:sz w:val="20"/>
      <w:szCs w:val="20"/>
    </w:rPr>
  </w:style>
  <w:style w:type="paragraph" w:styleId="Heading3">
    <w:name w:val="heading 3"/>
    <w:next w:val="BodyText3"/>
    <w:link w:val="Heading3Char"/>
    <w:qFormat/>
    <w:rsid w:val="0020519F"/>
    <w:pPr>
      <w:numPr>
        <w:ilvl w:val="2"/>
        <w:numId w:val="3"/>
      </w:numPr>
      <w:spacing w:after="240" w:line="240" w:lineRule="auto"/>
      <w:jc w:val="both"/>
      <w:outlineLvl w:val="2"/>
    </w:pPr>
    <w:rPr>
      <w:rFonts w:ascii="Arial" w:eastAsia="Times New Roman" w:hAnsi="Arial" w:cs="Times New Roman"/>
      <w:color w:val="000000" w:themeColor="text1"/>
      <w:sz w:val="20"/>
      <w:szCs w:val="20"/>
    </w:rPr>
  </w:style>
  <w:style w:type="paragraph" w:styleId="Heading4">
    <w:name w:val="heading 4"/>
    <w:next w:val="Normal"/>
    <w:link w:val="Heading4Char"/>
    <w:qFormat/>
    <w:rsid w:val="0020519F"/>
    <w:pPr>
      <w:numPr>
        <w:ilvl w:val="3"/>
        <w:numId w:val="3"/>
      </w:numPr>
      <w:spacing w:after="240" w:line="240" w:lineRule="auto"/>
      <w:jc w:val="both"/>
      <w:outlineLvl w:val="3"/>
    </w:pPr>
    <w:rPr>
      <w:rFonts w:ascii="Arial" w:eastAsia="Times New Roman" w:hAnsi="Arial" w:cs="Times New Roman"/>
      <w:color w:val="000000" w:themeColor="text1"/>
      <w:sz w:val="20"/>
      <w:szCs w:val="20"/>
    </w:rPr>
  </w:style>
  <w:style w:type="paragraph" w:styleId="Heading5">
    <w:name w:val="heading 5"/>
    <w:next w:val="Normal"/>
    <w:link w:val="Heading5Char"/>
    <w:qFormat/>
    <w:rsid w:val="0020519F"/>
    <w:pPr>
      <w:numPr>
        <w:ilvl w:val="4"/>
        <w:numId w:val="3"/>
      </w:numPr>
      <w:spacing w:after="240" w:line="240" w:lineRule="auto"/>
      <w:jc w:val="both"/>
      <w:outlineLvl w:val="4"/>
    </w:pPr>
    <w:rPr>
      <w:rFonts w:ascii="Arial" w:eastAsia="Times New Roman" w:hAnsi="Arial" w:cs="Times New Roman"/>
      <w:color w:val="000000" w:themeColor="text1"/>
      <w:sz w:val="20"/>
      <w:szCs w:val="20"/>
    </w:rPr>
  </w:style>
  <w:style w:type="paragraph" w:styleId="Heading6">
    <w:name w:val="heading 6"/>
    <w:next w:val="Normal"/>
    <w:link w:val="Heading6Char"/>
    <w:qFormat/>
    <w:rsid w:val="0020519F"/>
    <w:pPr>
      <w:numPr>
        <w:ilvl w:val="5"/>
        <w:numId w:val="3"/>
      </w:numPr>
      <w:spacing w:after="240" w:line="240" w:lineRule="auto"/>
      <w:jc w:val="both"/>
      <w:outlineLvl w:val="5"/>
    </w:pPr>
    <w:rPr>
      <w:rFonts w:ascii="Arial" w:eastAsia="Times New Roman" w:hAnsi="Arial" w:cs="Times New Roman"/>
      <w:color w:val="000000" w:themeColor="text1"/>
      <w:sz w:val="20"/>
      <w:szCs w:val="20"/>
    </w:rPr>
  </w:style>
  <w:style w:type="paragraph" w:styleId="Heading7">
    <w:name w:val="heading 7"/>
    <w:next w:val="Normal"/>
    <w:link w:val="Heading7Char"/>
    <w:qFormat/>
    <w:rsid w:val="0020519F"/>
    <w:pPr>
      <w:numPr>
        <w:ilvl w:val="6"/>
        <w:numId w:val="3"/>
      </w:numPr>
      <w:spacing w:after="240" w:line="240" w:lineRule="auto"/>
      <w:jc w:val="both"/>
      <w:outlineLvl w:val="6"/>
    </w:pPr>
    <w:rPr>
      <w:rFonts w:ascii="Arial" w:eastAsia="Times New Roman" w:hAnsi="Arial" w:cs="Times New Roman"/>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7F4"/>
    <w:pPr>
      <w:ind w:left="720"/>
      <w:contextualSpacing/>
    </w:pPr>
  </w:style>
  <w:style w:type="character" w:styleId="CommentReference">
    <w:name w:val="annotation reference"/>
    <w:basedOn w:val="DefaultParagraphFont"/>
    <w:uiPriority w:val="99"/>
    <w:semiHidden/>
    <w:unhideWhenUsed/>
    <w:rsid w:val="00552963"/>
    <w:rPr>
      <w:sz w:val="16"/>
      <w:szCs w:val="16"/>
    </w:rPr>
  </w:style>
  <w:style w:type="paragraph" w:styleId="CommentText">
    <w:name w:val="annotation text"/>
    <w:basedOn w:val="Normal"/>
    <w:link w:val="CommentTextChar"/>
    <w:uiPriority w:val="99"/>
    <w:semiHidden/>
    <w:unhideWhenUsed/>
    <w:rsid w:val="00552963"/>
    <w:pPr>
      <w:spacing w:line="240" w:lineRule="auto"/>
    </w:pPr>
    <w:rPr>
      <w:sz w:val="20"/>
      <w:szCs w:val="20"/>
    </w:rPr>
  </w:style>
  <w:style w:type="character" w:customStyle="1" w:styleId="CommentTextChar">
    <w:name w:val="Comment Text Char"/>
    <w:basedOn w:val="DefaultParagraphFont"/>
    <w:link w:val="CommentText"/>
    <w:uiPriority w:val="99"/>
    <w:semiHidden/>
    <w:rsid w:val="00552963"/>
    <w:rPr>
      <w:sz w:val="20"/>
      <w:szCs w:val="20"/>
    </w:rPr>
  </w:style>
  <w:style w:type="paragraph" w:styleId="CommentSubject">
    <w:name w:val="annotation subject"/>
    <w:basedOn w:val="CommentText"/>
    <w:next w:val="CommentText"/>
    <w:link w:val="CommentSubjectChar"/>
    <w:uiPriority w:val="99"/>
    <w:semiHidden/>
    <w:unhideWhenUsed/>
    <w:rsid w:val="00552963"/>
    <w:rPr>
      <w:b/>
      <w:bCs/>
    </w:rPr>
  </w:style>
  <w:style w:type="character" w:customStyle="1" w:styleId="CommentSubjectChar">
    <w:name w:val="Comment Subject Char"/>
    <w:basedOn w:val="CommentTextChar"/>
    <w:link w:val="CommentSubject"/>
    <w:uiPriority w:val="99"/>
    <w:semiHidden/>
    <w:rsid w:val="00552963"/>
    <w:rPr>
      <w:b/>
      <w:bCs/>
      <w:sz w:val="20"/>
      <w:szCs w:val="20"/>
    </w:rPr>
  </w:style>
  <w:style w:type="paragraph" w:styleId="BalloonText">
    <w:name w:val="Balloon Text"/>
    <w:basedOn w:val="Normal"/>
    <w:link w:val="BalloonTextChar"/>
    <w:uiPriority w:val="99"/>
    <w:semiHidden/>
    <w:unhideWhenUsed/>
    <w:rsid w:val="00552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963"/>
    <w:rPr>
      <w:rFonts w:ascii="Segoe UI" w:hAnsi="Segoe UI" w:cs="Segoe UI"/>
      <w:sz w:val="18"/>
      <w:szCs w:val="18"/>
    </w:rPr>
  </w:style>
  <w:style w:type="character" w:customStyle="1" w:styleId="Heading1Char">
    <w:name w:val="Heading 1 Char"/>
    <w:basedOn w:val="DefaultParagraphFont"/>
    <w:link w:val="Heading1"/>
    <w:rsid w:val="0020519F"/>
    <w:rPr>
      <w:rFonts w:ascii="Arial" w:eastAsia="Times New Roman" w:hAnsi="Arial" w:cs="Times New Roman"/>
      <w:b/>
      <w:color w:val="000000" w:themeColor="text1"/>
      <w:sz w:val="20"/>
      <w:szCs w:val="20"/>
    </w:rPr>
  </w:style>
  <w:style w:type="character" w:customStyle="1" w:styleId="Heading2Char">
    <w:name w:val="Heading 2 Char"/>
    <w:basedOn w:val="DefaultParagraphFont"/>
    <w:link w:val="Heading2"/>
    <w:rsid w:val="0020519F"/>
    <w:rPr>
      <w:rFonts w:ascii="Arial" w:eastAsia="Times New Roman" w:hAnsi="Arial" w:cs="Times New Roman"/>
      <w:color w:val="000000" w:themeColor="text1"/>
      <w:sz w:val="20"/>
      <w:szCs w:val="20"/>
    </w:rPr>
  </w:style>
  <w:style w:type="character" w:customStyle="1" w:styleId="Heading3Char">
    <w:name w:val="Heading 3 Char"/>
    <w:basedOn w:val="DefaultParagraphFont"/>
    <w:link w:val="Heading3"/>
    <w:rsid w:val="0020519F"/>
    <w:rPr>
      <w:rFonts w:ascii="Arial" w:eastAsia="Times New Roman" w:hAnsi="Arial" w:cs="Times New Roman"/>
      <w:color w:val="000000" w:themeColor="text1"/>
      <w:sz w:val="20"/>
      <w:szCs w:val="20"/>
    </w:rPr>
  </w:style>
  <w:style w:type="character" w:customStyle="1" w:styleId="Heading4Char">
    <w:name w:val="Heading 4 Char"/>
    <w:basedOn w:val="DefaultParagraphFont"/>
    <w:link w:val="Heading4"/>
    <w:rsid w:val="0020519F"/>
    <w:rPr>
      <w:rFonts w:ascii="Arial" w:eastAsia="Times New Roman" w:hAnsi="Arial" w:cs="Times New Roman"/>
      <w:color w:val="000000" w:themeColor="text1"/>
      <w:sz w:val="20"/>
      <w:szCs w:val="20"/>
    </w:rPr>
  </w:style>
  <w:style w:type="character" w:customStyle="1" w:styleId="Heading5Char">
    <w:name w:val="Heading 5 Char"/>
    <w:basedOn w:val="DefaultParagraphFont"/>
    <w:link w:val="Heading5"/>
    <w:rsid w:val="0020519F"/>
    <w:rPr>
      <w:rFonts w:ascii="Arial" w:eastAsia="Times New Roman" w:hAnsi="Arial" w:cs="Times New Roman"/>
      <w:color w:val="000000" w:themeColor="text1"/>
      <w:sz w:val="20"/>
      <w:szCs w:val="20"/>
    </w:rPr>
  </w:style>
  <w:style w:type="character" w:customStyle="1" w:styleId="Heading6Char">
    <w:name w:val="Heading 6 Char"/>
    <w:basedOn w:val="DefaultParagraphFont"/>
    <w:link w:val="Heading6"/>
    <w:rsid w:val="0020519F"/>
    <w:rPr>
      <w:rFonts w:ascii="Arial" w:eastAsia="Times New Roman" w:hAnsi="Arial" w:cs="Times New Roman"/>
      <w:color w:val="000000" w:themeColor="text1"/>
      <w:sz w:val="20"/>
      <w:szCs w:val="20"/>
    </w:rPr>
  </w:style>
  <w:style w:type="character" w:customStyle="1" w:styleId="Heading7Char">
    <w:name w:val="Heading 7 Char"/>
    <w:basedOn w:val="DefaultParagraphFont"/>
    <w:link w:val="Heading7"/>
    <w:rsid w:val="0020519F"/>
    <w:rPr>
      <w:rFonts w:ascii="Arial" w:eastAsia="Times New Roman" w:hAnsi="Arial" w:cs="Times New Roman"/>
      <w:color w:val="000000" w:themeColor="text1"/>
      <w:sz w:val="20"/>
      <w:szCs w:val="20"/>
    </w:rPr>
  </w:style>
  <w:style w:type="paragraph" w:styleId="BodyText2">
    <w:name w:val="Body Text 2"/>
    <w:basedOn w:val="Normal"/>
    <w:link w:val="BodyText2Char"/>
    <w:uiPriority w:val="99"/>
    <w:semiHidden/>
    <w:unhideWhenUsed/>
    <w:rsid w:val="0020519F"/>
    <w:pPr>
      <w:spacing w:after="120" w:line="480" w:lineRule="auto"/>
    </w:pPr>
  </w:style>
  <w:style w:type="character" w:customStyle="1" w:styleId="BodyText2Char">
    <w:name w:val="Body Text 2 Char"/>
    <w:basedOn w:val="DefaultParagraphFont"/>
    <w:link w:val="BodyText2"/>
    <w:uiPriority w:val="99"/>
    <w:semiHidden/>
    <w:rsid w:val="0020519F"/>
  </w:style>
  <w:style w:type="paragraph" w:styleId="BodyText3">
    <w:name w:val="Body Text 3"/>
    <w:basedOn w:val="Normal"/>
    <w:link w:val="BodyText3Char"/>
    <w:uiPriority w:val="99"/>
    <w:semiHidden/>
    <w:unhideWhenUsed/>
    <w:rsid w:val="0020519F"/>
    <w:pPr>
      <w:spacing w:after="120"/>
    </w:pPr>
    <w:rPr>
      <w:sz w:val="16"/>
      <w:szCs w:val="16"/>
    </w:rPr>
  </w:style>
  <w:style w:type="character" w:customStyle="1" w:styleId="BodyText3Char">
    <w:name w:val="Body Text 3 Char"/>
    <w:basedOn w:val="DefaultParagraphFont"/>
    <w:link w:val="BodyText3"/>
    <w:uiPriority w:val="99"/>
    <w:semiHidden/>
    <w:rsid w:val="0020519F"/>
    <w:rPr>
      <w:sz w:val="16"/>
      <w:szCs w:val="16"/>
    </w:rPr>
  </w:style>
  <w:style w:type="paragraph" w:customStyle="1" w:styleId="paragraph">
    <w:name w:val="paragraph"/>
    <w:basedOn w:val="Normal"/>
    <w:rsid w:val="00DB4C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4C09"/>
  </w:style>
  <w:style w:type="character" w:customStyle="1" w:styleId="eop">
    <w:name w:val="eop"/>
    <w:basedOn w:val="DefaultParagraphFont"/>
    <w:rsid w:val="00DB4C09"/>
  </w:style>
  <w:style w:type="character" w:customStyle="1" w:styleId="contextualspellingandgrammarerror">
    <w:name w:val="contextualspellingandgrammarerror"/>
    <w:basedOn w:val="DefaultParagraphFont"/>
    <w:rsid w:val="00DB4C09"/>
  </w:style>
  <w:style w:type="character" w:customStyle="1" w:styleId="advancedproofingissue">
    <w:name w:val="advancedproofingissue"/>
    <w:basedOn w:val="DefaultParagraphFont"/>
    <w:rsid w:val="00DB4C09"/>
  </w:style>
  <w:style w:type="character" w:styleId="Hyperlink">
    <w:name w:val="Hyperlink"/>
    <w:basedOn w:val="DefaultParagraphFont"/>
    <w:uiPriority w:val="99"/>
    <w:unhideWhenUsed/>
    <w:rsid w:val="00B62B4C"/>
    <w:rPr>
      <w:color w:val="0563C1" w:themeColor="hyperlink"/>
      <w:u w:val="single"/>
    </w:rPr>
  </w:style>
  <w:style w:type="character" w:styleId="UnresolvedMention">
    <w:name w:val="Unresolved Mention"/>
    <w:basedOn w:val="DefaultParagraphFont"/>
    <w:uiPriority w:val="99"/>
    <w:semiHidden/>
    <w:unhideWhenUsed/>
    <w:rsid w:val="00B6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88983">
      <w:bodyDiv w:val="1"/>
      <w:marLeft w:val="0"/>
      <w:marRight w:val="0"/>
      <w:marTop w:val="0"/>
      <w:marBottom w:val="0"/>
      <w:divBdr>
        <w:top w:val="none" w:sz="0" w:space="0" w:color="auto"/>
        <w:left w:val="none" w:sz="0" w:space="0" w:color="auto"/>
        <w:bottom w:val="none" w:sz="0" w:space="0" w:color="auto"/>
        <w:right w:val="none" w:sz="0" w:space="0" w:color="auto"/>
      </w:divBdr>
      <w:divsChild>
        <w:div w:id="1957521431">
          <w:marLeft w:val="0"/>
          <w:marRight w:val="0"/>
          <w:marTop w:val="0"/>
          <w:marBottom w:val="0"/>
          <w:divBdr>
            <w:top w:val="none" w:sz="0" w:space="0" w:color="auto"/>
            <w:left w:val="none" w:sz="0" w:space="0" w:color="auto"/>
            <w:bottom w:val="none" w:sz="0" w:space="0" w:color="auto"/>
            <w:right w:val="none" w:sz="0" w:space="0" w:color="auto"/>
          </w:divBdr>
        </w:div>
        <w:div w:id="1900551492">
          <w:marLeft w:val="0"/>
          <w:marRight w:val="0"/>
          <w:marTop w:val="0"/>
          <w:marBottom w:val="0"/>
          <w:divBdr>
            <w:top w:val="none" w:sz="0" w:space="0" w:color="auto"/>
            <w:left w:val="none" w:sz="0" w:space="0" w:color="auto"/>
            <w:bottom w:val="none" w:sz="0" w:space="0" w:color="auto"/>
            <w:right w:val="none" w:sz="0" w:space="0" w:color="auto"/>
          </w:divBdr>
        </w:div>
        <w:div w:id="1082797978">
          <w:marLeft w:val="0"/>
          <w:marRight w:val="0"/>
          <w:marTop w:val="0"/>
          <w:marBottom w:val="0"/>
          <w:divBdr>
            <w:top w:val="none" w:sz="0" w:space="0" w:color="auto"/>
            <w:left w:val="none" w:sz="0" w:space="0" w:color="auto"/>
            <w:bottom w:val="none" w:sz="0" w:space="0" w:color="auto"/>
            <w:right w:val="none" w:sz="0" w:space="0" w:color="auto"/>
          </w:divBdr>
        </w:div>
        <w:div w:id="1049381646">
          <w:marLeft w:val="0"/>
          <w:marRight w:val="0"/>
          <w:marTop w:val="0"/>
          <w:marBottom w:val="0"/>
          <w:divBdr>
            <w:top w:val="none" w:sz="0" w:space="0" w:color="auto"/>
            <w:left w:val="none" w:sz="0" w:space="0" w:color="auto"/>
            <w:bottom w:val="none" w:sz="0" w:space="0" w:color="auto"/>
            <w:right w:val="none" w:sz="0" w:space="0" w:color="auto"/>
          </w:divBdr>
        </w:div>
        <w:div w:id="2121873986">
          <w:marLeft w:val="0"/>
          <w:marRight w:val="0"/>
          <w:marTop w:val="0"/>
          <w:marBottom w:val="0"/>
          <w:divBdr>
            <w:top w:val="none" w:sz="0" w:space="0" w:color="auto"/>
            <w:left w:val="none" w:sz="0" w:space="0" w:color="auto"/>
            <w:bottom w:val="none" w:sz="0" w:space="0" w:color="auto"/>
            <w:right w:val="none" w:sz="0" w:space="0" w:color="auto"/>
          </w:divBdr>
        </w:div>
        <w:div w:id="149715142">
          <w:marLeft w:val="0"/>
          <w:marRight w:val="0"/>
          <w:marTop w:val="0"/>
          <w:marBottom w:val="0"/>
          <w:divBdr>
            <w:top w:val="none" w:sz="0" w:space="0" w:color="auto"/>
            <w:left w:val="none" w:sz="0" w:space="0" w:color="auto"/>
            <w:bottom w:val="none" w:sz="0" w:space="0" w:color="auto"/>
            <w:right w:val="none" w:sz="0" w:space="0" w:color="auto"/>
          </w:divBdr>
        </w:div>
        <w:div w:id="1576697638">
          <w:marLeft w:val="0"/>
          <w:marRight w:val="0"/>
          <w:marTop w:val="0"/>
          <w:marBottom w:val="0"/>
          <w:divBdr>
            <w:top w:val="none" w:sz="0" w:space="0" w:color="auto"/>
            <w:left w:val="none" w:sz="0" w:space="0" w:color="auto"/>
            <w:bottom w:val="none" w:sz="0" w:space="0" w:color="auto"/>
            <w:right w:val="none" w:sz="0" w:space="0" w:color="auto"/>
          </w:divBdr>
        </w:div>
        <w:div w:id="2077236280">
          <w:marLeft w:val="0"/>
          <w:marRight w:val="0"/>
          <w:marTop w:val="0"/>
          <w:marBottom w:val="0"/>
          <w:divBdr>
            <w:top w:val="none" w:sz="0" w:space="0" w:color="auto"/>
            <w:left w:val="none" w:sz="0" w:space="0" w:color="auto"/>
            <w:bottom w:val="none" w:sz="0" w:space="0" w:color="auto"/>
            <w:right w:val="none" w:sz="0" w:space="0" w:color="auto"/>
          </w:divBdr>
        </w:div>
        <w:div w:id="392968311">
          <w:marLeft w:val="0"/>
          <w:marRight w:val="0"/>
          <w:marTop w:val="0"/>
          <w:marBottom w:val="0"/>
          <w:divBdr>
            <w:top w:val="none" w:sz="0" w:space="0" w:color="auto"/>
            <w:left w:val="none" w:sz="0" w:space="0" w:color="auto"/>
            <w:bottom w:val="none" w:sz="0" w:space="0" w:color="auto"/>
            <w:right w:val="none" w:sz="0" w:space="0" w:color="auto"/>
          </w:divBdr>
        </w:div>
        <w:div w:id="1382552470">
          <w:marLeft w:val="0"/>
          <w:marRight w:val="0"/>
          <w:marTop w:val="0"/>
          <w:marBottom w:val="0"/>
          <w:divBdr>
            <w:top w:val="none" w:sz="0" w:space="0" w:color="auto"/>
            <w:left w:val="none" w:sz="0" w:space="0" w:color="auto"/>
            <w:bottom w:val="none" w:sz="0" w:space="0" w:color="auto"/>
            <w:right w:val="none" w:sz="0" w:space="0" w:color="auto"/>
          </w:divBdr>
        </w:div>
        <w:div w:id="2069650608">
          <w:marLeft w:val="0"/>
          <w:marRight w:val="0"/>
          <w:marTop w:val="0"/>
          <w:marBottom w:val="0"/>
          <w:divBdr>
            <w:top w:val="none" w:sz="0" w:space="0" w:color="auto"/>
            <w:left w:val="none" w:sz="0" w:space="0" w:color="auto"/>
            <w:bottom w:val="none" w:sz="0" w:space="0" w:color="auto"/>
            <w:right w:val="none" w:sz="0" w:space="0" w:color="auto"/>
          </w:divBdr>
        </w:div>
        <w:div w:id="1917935135">
          <w:marLeft w:val="0"/>
          <w:marRight w:val="0"/>
          <w:marTop w:val="0"/>
          <w:marBottom w:val="0"/>
          <w:divBdr>
            <w:top w:val="none" w:sz="0" w:space="0" w:color="auto"/>
            <w:left w:val="none" w:sz="0" w:space="0" w:color="auto"/>
            <w:bottom w:val="none" w:sz="0" w:space="0" w:color="auto"/>
            <w:right w:val="none" w:sz="0" w:space="0" w:color="auto"/>
          </w:divBdr>
        </w:div>
        <w:div w:id="1917856895">
          <w:marLeft w:val="0"/>
          <w:marRight w:val="0"/>
          <w:marTop w:val="0"/>
          <w:marBottom w:val="0"/>
          <w:divBdr>
            <w:top w:val="none" w:sz="0" w:space="0" w:color="auto"/>
            <w:left w:val="none" w:sz="0" w:space="0" w:color="auto"/>
            <w:bottom w:val="none" w:sz="0" w:space="0" w:color="auto"/>
            <w:right w:val="none" w:sz="0" w:space="0" w:color="auto"/>
          </w:divBdr>
        </w:div>
        <w:div w:id="168326494">
          <w:marLeft w:val="0"/>
          <w:marRight w:val="0"/>
          <w:marTop w:val="0"/>
          <w:marBottom w:val="0"/>
          <w:divBdr>
            <w:top w:val="none" w:sz="0" w:space="0" w:color="auto"/>
            <w:left w:val="none" w:sz="0" w:space="0" w:color="auto"/>
            <w:bottom w:val="none" w:sz="0" w:space="0" w:color="auto"/>
            <w:right w:val="none" w:sz="0" w:space="0" w:color="auto"/>
          </w:divBdr>
        </w:div>
        <w:div w:id="1395658820">
          <w:marLeft w:val="0"/>
          <w:marRight w:val="0"/>
          <w:marTop w:val="0"/>
          <w:marBottom w:val="0"/>
          <w:divBdr>
            <w:top w:val="none" w:sz="0" w:space="0" w:color="auto"/>
            <w:left w:val="none" w:sz="0" w:space="0" w:color="auto"/>
            <w:bottom w:val="none" w:sz="0" w:space="0" w:color="auto"/>
            <w:right w:val="none" w:sz="0" w:space="0" w:color="auto"/>
          </w:divBdr>
        </w:div>
        <w:div w:id="2082360871">
          <w:marLeft w:val="0"/>
          <w:marRight w:val="0"/>
          <w:marTop w:val="0"/>
          <w:marBottom w:val="0"/>
          <w:divBdr>
            <w:top w:val="none" w:sz="0" w:space="0" w:color="auto"/>
            <w:left w:val="none" w:sz="0" w:space="0" w:color="auto"/>
            <w:bottom w:val="none" w:sz="0" w:space="0" w:color="auto"/>
            <w:right w:val="none" w:sz="0" w:space="0" w:color="auto"/>
          </w:divBdr>
          <w:divsChild>
            <w:div w:id="168299733">
              <w:marLeft w:val="0"/>
              <w:marRight w:val="0"/>
              <w:marTop w:val="0"/>
              <w:marBottom w:val="0"/>
              <w:divBdr>
                <w:top w:val="none" w:sz="0" w:space="0" w:color="auto"/>
                <w:left w:val="none" w:sz="0" w:space="0" w:color="auto"/>
                <w:bottom w:val="none" w:sz="0" w:space="0" w:color="auto"/>
                <w:right w:val="none" w:sz="0" w:space="0" w:color="auto"/>
              </w:divBdr>
            </w:div>
            <w:div w:id="1348561087">
              <w:marLeft w:val="0"/>
              <w:marRight w:val="0"/>
              <w:marTop w:val="0"/>
              <w:marBottom w:val="0"/>
              <w:divBdr>
                <w:top w:val="none" w:sz="0" w:space="0" w:color="auto"/>
                <w:left w:val="none" w:sz="0" w:space="0" w:color="auto"/>
                <w:bottom w:val="none" w:sz="0" w:space="0" w:color="auto"/>
                <w:right w:val="none" w:sz="0" w:space="0" w:color="auto"/>
              </w:divBdr>
            </w:div>
            <w:div w:id="170989969">
              <w:marLeft w:val="0"/>
              <w:marRight w:val="0"/>
              <w:marTop w:val="0"/>
              <w:marBottom w:val="0"/>
              <w:divBdr>
                <w:top w:val="none" w:sz="0" w:space="0" w:color="auto"/>
                <w:left w:val="none" w:sz="0" w:space="0" w:color="auto"/>
                <w:bottom w:val="none" w:sz="0" w:space="0" w:color="auto"/>
                <w:right w:val="none" w:sz="0" w:space="0" w:color="auto"/>
              </w:divBdr>
            </w:div>
            <w:div w:id="1903171693">
              <w:marLeft w:val="0"/>
              <w:marRight w:val="0"/>
              <w:marTop w:val="0"/>
              <w:marBottom w:val="0"/>
              <w:divBdr>
                <w:top w:val="none" w:sz="0" w:space="0" w:color="auto"/>
                <w:left w:val="none" w:sz="0" w:space="0" w:color="auto"/>
                <w:bottom w:val="none" w:sz="0" w:space="0" w:color="auto"/>
                <w:right w:val="none" w:sz="0" w:space="0" w:color="auto"/>
              </w:divBdr>
            </w:div>
            <w:div w:id="2133395867">
              <w:marLeft w:val="0"/>
              <w:marRight w:val="0"/>
              <w:marTop w:val="0"/>
              <w:marBottom w:val="0"/>
              <w:divBdr>
                <w:top w:val="none" w:sz="0" w:space="0" w:color="auto"/>
                <w:left w:val="none" w:sz="0" w:space="0" w:color="auto"/>
                <w:bottom w:val="none" w:sz="0" w:space="0" w:color="auto"/>
                <w:right w:val="none" w:sz="0" w:space="0" w:color="auto"/>
              </w:divBdr>
            </w:div>
          </w:divsChild>
        </w:div>
        <w:div w:id="1912235138">
          <w:marLeft w:val="0"/>
          <w:marRight w:val="0"/>
          <w:marTop w:val="0"/>
          <w:marBottom w:val="0"/>
          <w:divBdr>
            <w:top w:val="none" w:sz="0" w:space="0" w:color="auto"/>
            <w:left w:val="none" w:sz="0" w:space="0" w:color="auto"/>
            <w:bottom w:val="none" w:sz="0" w:space="0" w:color="auto"/>
            <w:right w:val="none" w:sz="0" w:space="0" w:color="auto"/>
          </w:divBdr>
          <w:divsChild>
            <w:div w:id="1613785658">
              <w:marLeft w:val="0"/>
              <w:marRight w:val="0"/>
              <w:marTop w:val="0"/>
              <w:marBottom w:val="0"/>
              <w:divBdr>
                <w:top w:val="none" w:sz="0" w:space="0" w:color="auto"/>
                <w:left w:val="none" w:sz="0" w:space="0" w:color="auto"/>
                <w:bottom w:val="none" w:sz="0" w:space="0" w:color="auto"/>
                <w:right w:val="none" w:sz="0" w:space="0" w:color="auto"/>
              </w:divBdr>
            </w:div>
            <w:div w:id="1569266024">
              <w:marLeft w:val="0"/>
              <w:marRight w:val="0"/>
              <w:marTop w:val="0"/>
              <w:marBottom w:val="0"/>
              <w:divBdr>
                <w:top w:val="none" w:sz="0" w:space="0" w:color="auto"/>
                <w:left w:val="none" w:sz="0" w:space="0" w:color="auto"/>
                <w:bottom w:val="none" w:sz="0" w:space="0" w:color="auto"/>
                <w:right w:val="none" w:sz="0" w:space="0" w:color="auto"/>
              </w:divBdr>
            </w:div>
            <w:div w:id="871957210">
              <w:marLeft w:val="0"/>
              <w:marRight w:val="0"/>
              <w:marTop w:val="0"/>
              <w:marBottom w:val="0"/>
              <w:divBdr>
                <w:top w:val="none" w:sz="0" w:space="0" w:color="auto"/>
                <w:left w:val="none" w:sz="0" w:space="0" w:color="auto"/>
                <w:bottom w:val="none" w:sz="0" w:space="0" w:color="auto"/>
                <w:right w:val="none" w:sz="0" w:space="0" w:color="auto"/>
              </w:divBdr>
            </w:div>
          </w:divsChild>
        </w:div>
        <w:div w:id="483015265">
          <w:marLeft w:val="0"/>
          <w:marRight w:val="0"/>
          <w:marTop w:val="0"/>
          <w:marBottom w:val="0"/>
          <w:divBdr>
            <w:top w:val="none" w:sz="0" w:space="0" w:color="auto"/>
            <w:left w:val="none" w:sz="0" w:space="0" w:color="auto"/>
            <w:bottom w:val="none" w:sz="0" w:space="0" w:color="auto"/>
            <w:right w:val="none" w:sz="0" w:space="0" w:color="auto"/>
          </w:divBdr>
          <w:divsChild>
            <w:div w:id="1648321564">
              <w:marLeft w:val="0"/>
              <w:marRight w:val="0"/>
              <w:marTop w:val="0"/>
              <w:marBottom w:val="0"/>
              <w:divBdr>
                <w:top w:val="none" w:sz="0" w:space="0" w:color="auto"/>
                <w:left w:val="none" w:sz="0" w:space="0" w:color="auto"/>
                <w:bottom w:val="none" w:sz="0" w:space="0" w:color="auto"/>
                <w:right w:val="none" w:sz="0" w:space="0" w:color="auto"/>
              </w:divBdr>
            </w:div>
            <w:div w:id="532962897">
              <w:marLeft w:val="0"/>
              <w:marRight w:val="0"/>
              <w:marTop w:val="0"/>
              <w:marBottom w:val="0"/>
              <w:divBdr>
                <w:top w:val="none" w:sz="0" w:space="0" w:color="auto"/>
                <w:left w:val="none" w:sz="0" w:space="0" w:color="auto"/>
                <w:bottom w:val="none" w:sz="0" w:space="0" w:color="auto"/>
                <w:right w:val="none" w:sz="0" w:space="0" w:color="auto"/>
              </w:divBdr>
            </w:div>
            <w:div w:id="270820199">
              <w:marLeft w:val="0"/>
              <w:marRight w:val="0"/>
              <w:marTop w:val="0"/>
              <w:marBottom w:val="0"/>
              <w:divBdr>
                <w:top w:val="none" w:sz="0" w:space="0" w:color="auto"/>
                <w:left w:val="none" w:sz="0" w:space="0" w:color="auto"/>
                <w:bottom w:val="none" w:sz="0" w:space="0" w:color="auto"/>
                <w:right w:val="none" w:sz="0" w:space="0" w:color="auto"/>
              </w:divBdr>
            </w:div>
          </w:divsChild>
        </w:div>
        <w:div w:id="1945070067">
          <w:marLeft w:val="0"/>
          <w:marRight w:val="0"/>
          <w:marTop w:val="0"/>
          <w:marBottom w:val="0"/>
          <w:divBdr>
            <w:top w:val="none" w:sz="0" w:space="0" w:color="auto"/>
            <w:left w:val="none" w:sz="0" w:space="0" w:color="auto"/>
            <w:bottom w:val="none" w:sz="0" w:space="0" w:color="auto"/>
            <w:right w:val="none" w:sz="0" w:space="0" w:color="auto"/>
          </w:divBdr>
          <w:divsChild>
            <w:div w:id="1782259067">
              <w:marLeft w:val="0"/>
              <w:marRight w:val="0"/>
              <w:marTop w:val="0"/>
              <w:marBottom w:val="0"/>
              <w:divBdr>
                <w:top w:val="none" w:sz="0" w:space="0" w:color="auto"/>
                <w:left w:val="none" w:sz="0" w:space="0" w:color="auto"/>
                <w:bottom w:val="none" w:sz="0" w:space="0" w:color="auto"/>
                <w:right w:val="none" w:sz="0" w:space="0" w:color="auto"/>
              </w:divBdr>
            </w:div>
            <w:div w:id="317273949">
              <w:marLeft w:val="0"/>
              <w:marRight w:val="0"/>
              <w:marTop w:val="0"/>
              <w:marBottom w:val="0"/>
              <w:divBdr>
                <w:top w:val="none" w:sz="0" w:space="0" w:color="auto"/>
                <w:left w:val="none" w:sz="0" w:space="0" w:color="auto"/>
                <w:bottom w:val="none" w:sz="0" w:space="0" w:color="auto"/>
                <w:right w:val="none" w:sz="0" w:space="0" w:color="auto"/>
              </w:divBdr>
            </w:div>
          </w:divsChild>
        </w:div>
        <w:div w:id="1029648008">
          <w:marLeft w:val="0"/>
          <w:marRight w:val="0"/>
          <w:marTop w:val="0"/>
          <w:marBottom w:val="0"/>
          <w:divBdr>
            <w:top w:val="none" w:sz="0" w:space="0" w:color="auto"/>
            <w:left w:val="none" w:sz="0" w:space="0" w:color="auto"/>
            <w:bottom w:val="none" w:sz="0" w:space="0" w:color="auto"/>
            <w:right w:val="none" w:sz="0" w:space="0" w:color="auto"/>
          </w:divBdr>
        </w:div>
        <w:div w:id="889927209">
          <w:marLeft w:val="0"/>
          <w:marRight w:val="0"/>
          <w:marTop w:val="0"/>
          <w:marBottom w:val="0"/>
          <w:divBdr>
            <w:top w:val="none" w:sz="0" w:space="0" w:color="auto"/>
            <w:left w:val="none" w:sz="0" w:space="0" w:color="auto"/>
            <w:bottom w:val="none" w:sz="0" w:space="0" w:color="auto"/>
            <w:right w:val="none" w:sz="0" w:space="0" w:color="auto"/>
          </w:divBdr>
        </w:div>
        <w:div w:id="1678650609">
          <w:marLeft w:val="0"/>
          <w:marRight w:val="0"/>
          <w:marTop w:val="0"/>
          <w:marBottom w:val="0"/>
          <w:divBdr>
            <w:top w:val="none" w:sz="0" w:space="0" w:color="auto"/>
            <w:left w:val="none" w:sz="0" w:space="0" w:color="auto"/>
            <w:bottom w:val="none" w:sz="0" w:space="0" w:color="auto"/>
            <w:right w:val="none" w:sz="0" w:space="0" w:color="auto"/>
          </w:divBdr>
        </w:div>
        <w:div w:id="721827558">
          <w:marLeft w:val="0"/>
          <w:marRight w:val="0"/>
          <w:marTop w:val="0"/>
          <w:marBottom w:val="0"/>
          <w:divBdr>
            <w:top w:val="none" w:sz="0" w:space="0" w:color="auto"/>
            <w:left w:val="none" w:sz="0" w:space="0" w:color="auto"/>
            <w:bottom w:val="none" w:sz="0" w:space="0" w:color="auto"/>
            <w:right w:val="none" w:sz="0" w:space="0" w:color="auto"/>
          </w:divBdr>
        </w:div>
        <w:div w:id="643970382">
          <w:marLeft w:val="0"/>
          <w:marRight w:val="0"/>
          <w:marTop w:val="0"/>
          <w:marBottom w:val="0"/>
          <w:divBdr>
            <w:top w:val="none" w:sz="0" w:space="0" w:color="auto"/>
            <w:left w:val="none" w:sz="0" w:space="0" w:color="auto"/>
            <w:bottom w:val="none" w:sz="0" w:space="0" w:color="auto"/>
            <w:right w:val="none" w:sz="0" w:space="0" w:color="auto"/>
          </w:divBdr>
        </w:div>
        <w:div w:id="210043980">
          <w:marLeft w:val="0"/>
          <w:marRight w:val="0"/>
          <w:marTop w:val="0"/>
          <w:marBottom w:val="0"/>
          <w:divBdr>
            <w:top w:val="none" w:sz="0" w:space="0" w:color="auto"/>
            <w:left w:val="none" w:sz="0" w:space="0" w:color="auto"/>
            <w:bottom w:val="none" w:sz="0" w:space="0" w:color="auto"/>
            <w:right w:val="none" w:sz="0" w:space="0" w:color="auto"/>
          </w:divBdr>
        </w:div>
        <w:div w:id="1304234969">
          <w:marLeft w:val="0"/>
          <w:marRight w:val="0"/>
          <w:marTop w:val="0"/>
          <w:marBottom w:val="0"/>
          <w:divBdr>
            <w:top w:val="none" w:sz="0" w:space="0" w:color="auto"/>
            <w:left w:val="none" w:sz="0" w:space="0" w:color="auto"/>
            <w:bottom w:val="none" w:sz="0" w:space="0" w:color="auto"/>
            <w:right w:val="none" w:sz="0" w:space="0" w:color="auto"/>
          </w:divBdr>
        </w:div>
        <w:div w:id="67505793">
          <w:marLeft w:val="0"/>
          <w:marRight w:val="0"/>
          <w:marTop w:val="0"/>
          <w:marBottom w:val="0"/>
          <w:divBdr>
            <w:top w:val="none" w:sz="0" w:space="0" w:color="auto"/>
            <w:left w:val="none" w:sz="0" w:space="0" w:color="auto"/>
            <w:bottom w:val="none" w:sz="0" w:space="0" w:color="auto"/>
            <w:right w:val="none" w:sz="0" w:space="0" w:color="auto"/>
          </w:divBdr>
        </w:div>
        <w:div w:id="1873180320">
          <w:marLeft w:val="0"/>
          <w:marRight w:val="0"/>
          <w:marTop w:val="0"/>
          <w:marBottom w:val="0"/>
          <w:divBdr>
            <w:top w:val="none" w:sz="0" w:space="0" w:color="auto"/>
            <w:left w:val="none" w:sz="0" w:space="0" w:color="auto"/>
            <w:bottom w:val="none" w:sz="0" w:space="0" w:color="auto"/>
            <w:right w:val="none" w:sz="0" w:space="0" w:color="auto"/>
          </w:divBdr>
        </w:div>
        <w:div w:id="251011011">
          <w:marLeft w:val="0"/>
          <w:marRight w:val="0"/>
          <w:marTop w:val="0"/>
          <w:marBottom w:val="0"/>
          <w:divBdr>
            <w:top w:val="none" w:sz="0" w:space="0" w:color="auto"/>
            <w:left w:val="none" w:sz="0" w:space="0" w:color="auto"/>
            <w:bottom w:val="none" w:sz="0" w:space="0" w:color="auto"/>
            <w:right w:val="none" w:sz="0" w:space="0" w:color="auto"/>
          </w:divBdr>
        </w:div>
        <w:div w:id="2099132123">
          <w:marLeft w:val="0"/>
          <w:marRight w:val="0"/>
          <w:marTop w:val="0"/>
          <w:marBottom w:val="0"/>
          <w:divBdr>
            <w:top w:val="none" w:sz="0" w:space="0" w:color="auto"/>
            <w:left w:val="none" w:sz="0" w:space="0" w:color="auto"/>
            <w:bottom w:val="none" w:sz="0" w:space="0" w:color="auto"/>
            <w:right w:val="none" w:sz="0" w:space="0" w:color="auto"/>
          </w:divBdr>
        </w:div>
        <w:div w:id="190649723">
          <w:marLeft w:val="0"/>
          <w:marRight w:val="0"/>
          <w:marTop w:val="0"/>
          <w:marBottom w:val="0"/>
          <w:divBdr>
            <w:top w:val="none" w:sz="0" w:space="0" w:color="auto"/>
            <w:left w:val="none" w:sz="0" w:space="0" w:color="auto"/>
            <w:bottom w:val="none" w:sz="0" w:space="0" w:color="auto"/>
            <w:right w:val="none" w:sz="0" w:space="0" w:color="auto"/>
          </w:divBdr>
        </w:div>
        <w:div w:id="216208388">
          <w:marLeft w:val="0"/>
          <w:marRight w:val="0"/>
          <w:marTop w:val="0"/>
          <w:marBottom w:val="0"/>
          <w:divBdr>
            <w:top w:val="none" w:sz="0" w:space="0" w:color="auto"/>
            <w:left w:val="none" w:sz="0" w:space="0" w:color="auto"/>
            <w:bottom w:val="none" w:sz="0" w:space="0" w:color="auto"/>
            <w:right w:val="none" w:sz="0" w:space="0" w:color="auto"/>
          </w:divBdr>
        </w:div>
        <w:div w:id="191924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06/46/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3EFF-362A-4971-8836-5F357C89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Macandrew</dc:creator>
  <cp:keywords/>
  <dc:description/>
  <cp:lastModifiedBy>Hamish Macandrew</cp:lastModifiedBy>
  <cp:revision>3</cp:revision>
  <dcterms:created xsi:type="dcterms:W3CDTF">2019-03-25T13:01:00Z</dcterms:created>
  <dcterms:modified xsi:type="dcterms:W3CDTF">2019-03-25T13:01:00Z</dcterms:modified>
</cp:coreProperties>
</file>