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31630" w14:textId="1EC452BE" w:rsidR="00681D75" w:rsidRPr="00C62B46" w:rsidRDefault="00681D75" w:rsidP="00681D75">
      <w:pPr>
        <w:pStyle w:val="Heading1"/>
        <w:jc w:val="center"/>
      </w:pPr>
      <w:bookmarkStart w:id="0" w:name="_Hlk104808019"/>
      <w:bookmarkEnd w:id="0"/>
      <w:r>
        <w:t>Place:</w:t>
      </w:r>
      <w:r w:rsidRPr="00C62B46">
        <w:t xml:space="preserve"> Partnership, </w:t>
      </w:r>
      <w:r>
        <w:t xml:space="preserve">Impact and </w:t>
      </w:r>
      <w:r w:rsidRPr="00C62B46">
        <w:t>Funding: A Framework for Best Practice</w:t>
      </w:r>
      <w:r w:rsidR="00765C23">
        <w:t xml:space="preserve"> </w:t>
      </w:r>
    </w:p>
    <w:p w14:paraId="7B37327C" w14:textId="77777777" w:rsidR="00681D75" w:rsidRDefault="00681D75" w:rsidP="00681D75">
      <w:pPr>
        <w:pStyle w:val="NoSpacing"/>
        <w:rPr>
          <w:rFonts w:ascii="Garamond" w:hAnsi="Garamond"/>
        </w:rPr>
      </w:pPr>
    </w:p>
    <w:p w14:paraId="0F98B36A" w14:textId="44CE6643" w:rsidR="00681D75" w:rsidRPr="00870A3C" w:rsidRDefault="00681D75" w:rsidP="00681D75">
      <w:pPr>
        <w:jc w:val="both"/>
        <w:rPr>
          <w:rFonts w:ascii="Garamond" w:hAnsi="Garamond"/>
        </w:rPr>
      </w:pPr>
      <w:r w:rsidRPr="002E04E7">
        <w:rPr>
          <w:rFonts w:ascii="Garamond" w:hAnsi="Garamond"/>
          <w:b/>
        </w:rPr>
        <w:t xml:space="preserve">When we talk about Place, what do we mean? </w:t>
      </w:r>
      <w:r w:rsidRPr="00870A3C">
        <w:rPr>
          <w:rFonts w:ascii="Garamond" w:hAnsi="Garamond"/>
        </w:rPr>
        <w:t xml:space="preserve">Place is a bounded location of varying size and scale. Place as we understand it is universal. There can be a value to a place, it can be where we come from, where we grow up, work, and even marry. All UK Government documentation on Place in some way addresses the question of people ‘in Place’. Whether the perspective relates to economic prosperity, societal harmony, localism and devolution, or quality of life; policy relevance is crucial to the success of any Place-based </w:t>
      </w:r>
      <w:r w:rsidR="00CA1924">
        <w:rPr>
          <w:rFonts w:ascii="Garamond" w:hAnsi="Garamond"/>
        </w:rPr>
        <w:t xml:space="preserve">funding </w:t>
      </w:r>
      <w:r w:rsidRPr="00870A3C">
        <w:rPr>
          <w:rFonts w:ascii="Garamond" w:hAnsi="Garamond"/>
        </w:rPr>
        <w:t xml:space="preserve">proposal, and it is essential to consider these dimensions. </w:t>
      </w:r>
      <w:r>
        <w:rPr>
          <w:rFonts w:ascii="Garamond" w:hAnsi="Garamond"/>
        </w:rPr>
        <w:t xml:space="preserve">A </w:t>
      </w:r>
      <w:r w:rsidR="00765C23">
        <w:rPr>
          <w:rFonts w:ascii="Garamond" w:hAnsi="Garamond"/>
        </w:rPr>
        <w:t xml:space="preserve">review </w:t>
      </w:r>
      <w:hyperlink r:id="rId11" w:history="1">
        <w:r w:rsidRPr="00765C23">
          <w:rPr>
            <w:rStyle w:val="Hyperlink"/>
            <w:rFonts w:ascii="Garamond" w:hAnsi="Garamond"/>
          </w:rPr>
          <w:t xml:space="preserve">paper on </w:t>
        </w:r>
        <w:r w:rsidRPr="00765C23">
          <w:rPr>
            <w:rStyle w:val="Hyperlink"/>
            <w:rFonts w:ascii="Garamond" w:hAnsi="Garamond"/>
          </w:rPr>
          <w:t>t</w:t>
        </w:r>
        <w:r w:rsidRPr="00765C23">
          <w:rPr>
            <w:rStyle w:val="Hyperlink"/>
            <w:rFonts w:ascii="Garamond" w:hAnsi="Garamond"/>
          </w:rPr>
          <w:t>he Place and Policy</w:t>
        </w:r>
      </w:hyperlink>
      <w:r>
        <w:rPr>
          <w:rFonts w:ascii="Garamond" w:hAnsi="Garamond"/>
        </w:rPr>
        <w:t xml:space="preserve"> has been recently </w:t>
      </w:r>
      <w:r w:rsidR="00765C23" w:rsidRPr="00765C23">
        <w:rPr>
          <w:rFonts w:ascii="Garamond" w:hAnsi="Garamond"/>
        </w:rPr>
        <w:t>published by ARMA</w:t>
      </w:r>
      <w:r w:rsidR="005F5874">
        <w:rPr>
          <w:rFonts w:ascii="Garamond" w:hAnsi="Garamond"/>
        </w:rPr>
        <w:t xml:space="preserve"> (September 2022) helpful to all those </w:t>
      </w:r>
      <w:r w:rsidR="005F5874" w:rsidRPr="005F5874">
        <w:rPr>
          <w:rFonts w:ascii="Garamond" w:hAnsi="Garamond"/>
        </w:rPr>
        <w:t>seeking to establish the basis of both</w:t>
      </w:r>
      <w:bookmarkStart w:id="1" w:name="_GoBack"/>
      <w:bookmarkEnd w:id="1"/>
      <w:r w:rsidR="005F5874" w:rsidRPr="005F5874">
        <w:rPr>
          <w:rFonts w:ascii="Garamond" w:hAnsi="Garamond"/>
        </w:rPr>
        <w:t xml:space="preserve"> the </w:t>
      </w:r>
      <w:r w:rsidR="005F5874">
        <w:rPr>
          <w:rFonts w:ascii="Garamond" w:hAnsi="Garamond"/>
        </w:rPr>
        <w:t xml:space="preserve">Place-related </w:t>
      </w:r>
      <w:r w:rsidR="005F5874" w:rsidRPr="005F5874">
        <w:rPr>
          <w:rFonts w:ascii="Garamond" w:hAnsi="Garamond"/>
        </w:rPr>
        <w:t>policy relevance of research being developed and the impact accruing to it</w:t>
      </w:r>
      <w:r w:rsidR="00765C23" w:rsidRPr="00765C23">
        <w:rPr>
          <w:rFonts w:ascii="Garamond" w:hAnsi="Garamond"/>
        </w:rPr>
        <w:t>.</w:t>
      </w:r>
      <w:r>
        <w:rPr>
          <w:rFonts w:ascii="Garamond" w:hAnsi="Garamond"/>
        </w:rPr>
        <w:t xml:space="preserve"> </w:t>
      </w:r>
    </w:p>
    <w:p w14:paraId="7027A06D" w14:textId="118122D9" w:rsidR="00681D75" w:rsidRDefault="00681D75" w:rsidP="00681D75">
      <w:pPr>
        <w:pStyle w:val="NoSpacing"/>
        <w:jc w:val="both"/>
        <w:rPr>
          <w:rFonts w:ascii="Garamond" w:hAnsi="Garamond"/>
        </w:rPr>
      </w:pPr>
      <w:r>
        <w:rPr>
          <w:rFonts w:ascii="Garamond" w:hAnsi="Garamond"/>
          <w:noProof/>
          <w:lang w:eastAsia="en-GB"/>
        </w:rPr>
        <w:drawing>
          <wp:anchor distT="0" distB="0" distL="114300" distR="114300" simplePos="0" relativeHeight="251655168" behindDoc="0" locked="0" layoutInCell="1" allowOverlap="1" wp14:anchorId="0B6992DF" wp14:editId="719B38F5">
            <wp:simplePos x="0" y="0"/>
            <wp:positionH relativeFrom="margin">
              <wp:align>center</wp:align>
            </wp:positionH>
            <wp:positionV relativeFrom="paragraph">
              <wp:posOffset>331360</wp:posOffset>
            </wp:positionV>
            <wp:extent cx="6223000" cy="1574800"/>
            <wp:effectExtent l="0" t="0" r="25400" b="635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Pr>
          <w:rFonts w:ascii="Garamond" w:hAnsi="Garamond"/>
        </w:rPr>
        <w:t xml:space="preserve">The role of Place in Policy stretches across all aspects of Government but we </w:t>
      </w:r>
      <w:r w:rsidR="00CA1924">
        <w:rPr>
          <w:rFonts w:ascii="Garamond" w:hAnsi="Garamond"/>
        </w:rPr>
        <w:t xml:space="preserve">focus on </w:t>
      </w:r>
      <w:r>
        <w:rPr>
          <w:rFonts w:ascii="Garamond" w:hAnsi="Garamond"/>
        </w:rPr>
        <w:t>three specific areas of policy here</w:t>
      </w:r>
      <w:r w:rsidR="00CA1924">
        <w:rPr>
          <w:rFonts w:ascii="Garamond" w:hAnsi="Garamond"/>
        </w:rPr>
        <w:t xml:space="preserve"> in the order of their release</w:t>
      </w:r>
      <w:r>
        <w:rPr>
          <w:rFonts w:ascii="Garamond" w:hAnsi="Garamond"/>
        </w:rPr>
        <w:t>:</w:t>
      </w:r>
      <w:r w:rsidR="00CA1924">
        <w:rPr>
          <w:rFonts w:ascii="Garamond" w:hAnsi="Garamond"/>
        </w:rPr>
        <w:t xml:space="preserve"> the</w:t>
      </w:r>
      <w:r>
        <w:rPr>
          <w:rFonts w:ascii="Garamond" w:hAnsi="Garamond"/>
        </w:rPr>
        <w:t xml:space="preserve"> </w:t>
      </w:r>
      <w:hyperlink r:id="rId17" w:history="1">
        <w:r w:rsidR="00CA1924" w:rsidRPr="00D52DC3">
          <w:rPr>
            <w:rStyle w:val="Hyperlink"/>
            <w:rFonts w:ascii="Garamond" w:hAnsi="Garamond"/>
            <w:i/>
          </w:rPr>
          <w:t>Innovation Strategy</w:t>
        </w:r>
        <w:r w:rsidR="005F5874">
          <w:rPr>
            <w:rStyle w:val="Hyperlink"/>
            <w:rFonts w:ascii="Garamond" w:hAnsi="Garamond"/>
            <w:i/>
          </w:rPr>
          <w:t>,</w:t>
        </w:r>
      </w:hyperlink>
      <w:r w:rsidR="00CA1924">
        <w:rPr>
          <w:rFonts w:ascii="Garamond" w:hAnsi="Garamond"/>
        </w:rPr>
        <w:t xml:space="preserve"> </w:t>
      </w:r>
      <w:r>
        <w:rPr>
          <w:rFonts w:ascii="Garamond" w:hAnsi="Garamond"/>
        </w:rPr>
        <w:t xml:space="preserve">the Treasury’s </w:t>
      </w:r>
      <w:hyperlink r:id="rId18" w:history="1">
        <w:r w:rsidRPr="00CD232A">
          <w:rPr>
            <w:rStyle w:val="Hyperlink"/>
            <w:rFonts w:ascii="Garamond" w:hAnsi="Garamond"/>
            <w:i/>
          </w:rPr>
          <w:t>Plan for Growth</w:t>
        </w:r>
      </w:hyperlink>
      <w:r>
        <w:rPr>
          <w:rFonts w:ascii="Garamond" w:hAnsi="Garamond"/>
        </w:rPr>
        <w:t xml:space="preserve"> </w:t>
      </w:r>
      <w:r w:rsidR="00CA1924">
        <w:rPr>
          <w:rFonts w:ascii="Garamond" w:hAnsi="Garamond"/>
        </w:rPr>
        <w:t xml:space="preserve">and the </w:t>
      </w:r>
      <w:hyperlink r:id="rId19" w:history="1">
        <w:r w:rsidR="00CA1924" w:rsidRPr="00D52DC3">
          <w:rPr>
            <w:rStyle w:val="Hyperlink"/>
            <w:rFonts w:ascii="Garamond" w:hAnsi="Garamond"/>
            <w:i/>
          </w:rPr>
          <w:t>Levelling Up the United Kingdom White Paper</w:t>
        </w:r>
        <w:r w:rsidR="00CA1924" w:rsidRPr="00F56D5B">
          <w:rPr>
            <w:rStyle w:val="Hyperlink"/>
            <w:rFonts w:ascii="Garamond" w:hAnsi="Garamond"/>
          </w:rPr>
          <w:t xml:space="preserve"> </w:t>
        </w:r>
      </w:hyperlink>
      <w:r w:rsidR="00CA1924">
        <w:rPr>
          <w:rStyle w:val="Hyperlink"/>
          <w:rFonts w:ascii="Garamond" w:hAnsi="Garamond"/>
        </w:rPr>
        <w:t>.</w:t>
      </w:r>
    </w:p>
    <w:p w14:paraId="3B427B45" w14:textId="77777777" w:rsidR="00681D75" w:rsidRDefault="00681D75" w:rsidP="00681D75">
      <w:pPr>
        <w:pStyle w:val="NoSpacing"/>
        <w:rPr>
          <w:rFonts w:ascii="Garamond" w:hAnsi="Garamond"/>
        </w:rPr>
      </w:pPr>
      <w:r>
        <w:rPr>
          <w:rFonts w:ascii="Garamond" w:hAnsi="Garamond"/>
        </w:rPr>
        <w:tab/>
      </w:r>
    </w:p>
    <w:p w14:paraId="007FE1B5" w14:textId="77777777" w:rsidR="00681D75" w:rsidRDefault="00681D75" w:rsidP="00681D75">
      <w:pPr>
        <w:pStyle w:val="NoSpacing"/>
        <w:rPr>
          <w:rFonts w:ascii="Garamond" w:hAnsi="Garamond"/>
        </w:rPr>
      </w:pPr>
    </w:p>
    <w:p w14:paraId="450295D9" w14:textId="77777777" w:rsidR="00681D75" w:rsidRDefault="00681D75" w:rsidP="00681D75">
      <w:pPr>
        <w:pStyle w:val="NoSpacing"/>
        <w:rPr>
          <w:rFonts w:ascii="Garamond" w:hAnsi="Garamond"/>
        </w:rPr>
      </w:pPr>
    </w:p>
    <w:p w14:paraId="0F3B8F69" w14:textId="77777777" w:rsidR="00681D75" w:rsidRDefault="00681D75" w:rsidP="00681D75">
      <w:pPr>
        <w:pStyle w:val="NoSpacing"/>
        <w:rPr>
          <w:rFonts w:ascii="Garamond" w:hAnsi="Garamond"/>
        </w:rPr>
      </w:pPr>
    </w:p>
    <w:p w14:paraId="7AF96B75" w14:textId="77777777" w:rsidR="00681D75" w:rsidRDefault="00681D75" w:rsidP="00681D75">
      <w:pPr>
        <w:pStyle w:val="NoSpacing"/>
        <w:rPr>
          <w:rFonts w:ascii="Garamond" w:hAnsi="Garamond"/>
        </w:rPr>
      </w:pPr>
    </w:p>
    <w:p w14:paraId="4D9C702C" w14:textId="77777777" w:rsidR="00681D75" w:rsidRDefault="00681D75" w:rsidP="00681D75">
      <w:pPr>
        <w:pStyle w:val="NoSpacing"/>
        <w:rPr>
          <w:rFonts w:ascii="Garamond" w:hAnsi="Garamond"/>
        </w:rPr>
      </w:pPr>
    </w:p>
    <w:p w14:paraId="05882DD1" w14:textId="77777777" w:rsidR="00681D75" w:rsidRDefault="00681D75" w:rsidP="00681D75">
      <w:pPr>
        <w:pStyle w:val="NoSpacing"/>
        <w:rPr>
          <w:rFonts w:ascii="Garamond" w:hAnsi="Garamond"/>
        </w:rPr>
      </w:pPr>
    </w:p>
    <w:p w14:paraId="7E7FF780" w14:textId="77777777" w:rsidR="00681D75" w:rsidRDefault="00681D75" w:rsidP="00681D75">
      <w:pPr>
        <w:pStyle w:val="NoSpacing"/>
        <w:rPr>
          <w:rFonts w:ascii="Garamond" w:hAnsi="Garamond"/>
        </w:rPr>
      </w:pPr>
    </w:p>
    <w:p w14:paraId="4E78530E" w14:textId="77777777" w:rsidR="00681D75" w:rsidRDefault="00681D75" w:rsidP="00681D75">
      <w:pPr>
        <w:pStyle w:val="NoSpacing"/>
        <w:rPr>
          <w:rFonts w:ascii="Garamond" w:hAnsi="Garamond"/>
        </w:rPr>
      </w:pPr>
    </w:p>
    <w:p w14:paraId="7D34A904" w14:textId="3A93DD39" w:rsidR="00CA1924" w:rsidRDefault="00CA1924" w:rsidP="00CA1924">
      <w:pPr>
        <w:pStyle w:val="NoSpacing"/>
        <w:jc w:val="both"/>
        <w:rPr>
          <w:rFonts w:ascii="Garamond" w:eastAsia="Calibri" w:hAnsi="Garamond" w:cs="Arial"/>
          <w:bCs/>
        </w:rPr>
      </w:pPr>
      <w:r w:rsidRPr="00E04883">
        <w:rPr>
          <w:rFonts w:ascii="Garamond" w:eastAsia="Calibri" w:hAnsi="Garamond" w:cs="Arial"/>
          <w:bCs/>
        </w:rPr>
        <w:t>The</w:t>
      </w:r>
      <w:r>
        <w:rPr>
          <w:rFonts w:ascii="Garamond" w:eastAsia="Calibri" w:hAnsi="Garamond" w:cs="Arial"/>
          <w:bCs/>
        </w:rPr>
        <w:t xml:space="preserve"> </w:t>
      </w:r>
      <w:r w:rsidRPr="00036A28">
        <w:rPr>
          <w:rFonts w:ascii="Garamond" w:eastAsia="Calibri" w:hAnsi="Garamond" w:cs="Arial"/>
          <w:bCs/>
          <w:i/>
        </w:rPr>
        <w:t>Innovation Strategy</w:t>
      </w:r>
      <w:r>
        <w:rPr>
          <w:rFonts w:ascii="Garamond" w:eastAsia="Calibri" w:hAnsi="Garamond" w:cs="Arial"/>
          <w:bCs/>
        </w:rPr>
        <w:t xml:space="preserve"> </w:t>
      </w:r>
      <w:r w:rsidRPr="00E04883">
        <w:rPr>
          <w:rFonts w:ascii="Garamond" w:eastAsia="Calibri" w:hAnsi="Garamond" w:cs="Arial"/>
          <w:bCs/>
        </w:rPr>
        <w:t xml:space="preserve">set out how the UK will ‘support businesses to innovate by making the most of the UK’s research, development and innovation system’. </w:t>
      </w:r>
    </w:p>
    <w:p w14:paraId="559AAE12" w14:textId="77777777" w:rsidR="00CA1924" w:rsidRPr="00E04883" w:rsidRDefault="00CA1924" w:rsidP="00CA1924">
      <w:pPr>
        <w:pStyle w:val="NoSpacing"/>
        <w:jc w:val="both"/>
        <w:rPr>
          <w:rFonts w:ascii="Garamond" w:eastAsia="Calibri" w:hAnsi="Garamond" w:cs="Arial"/>
          <w:bCs/>
          <w:szCs w:val="21"/>
        </w:rPr>
      </w:pPr>
    </w:p>
    <w:p w14:paraId="545258A2" w14:textId="3A8365E4" w:rsidR="00681D75" w:rsidRDefault="00681D75" w:rsidP="00CA1924">
      <w:pPr>
        <w:pStyle w:val="NoSpacing"/>
        <w:rPr>
          <w:rFonts w:ascii="Garamond" w:hAnsi="Garamond"/>
        </w:rPr>
      </w:pPr>
      <w:r>
        <w:rPr>
          <w:rFonts w:ascii="Garamond" w:hAnsi="Garamond"/>
        </w:rPr>
        <w:t xml:space="preserve">The </w:t>
      </w:r>
      <w:r w:rsidRPr="001F34AE">
        <w:rPr>
          <w:rFonts w:ascii="Garamond" w:hAnsi="Garamond"/>
          <w:i/>
        </w:rPr>
        <w:t>Plan for Growth</w:t>
      </w:r>
      <w:r>
        <w:rPr>
          <w:rFonts w:ascii="Garamond" w:hAnsi="Garamond"/>
        </w:rPr>
        <w:t xml:space="preserve"> talks about Place thus: </w:t>
      </w:r>
      <w:r w:rsidRPr="002E2093">
        <w:rPr>
          <w:rFonts w:ascii="Garamond" w:hAnsi="Garamond"/>
        </w:rPr>
        <w:t>‘Place matters. Many people are rooted to their local area because of its civic identity and their social and family connections: over 40% of workers have only ever worked in the same local area as they were born. But there are parts of the country where people feel left behind that they are not getting fair access to jobs, wages, and skills opportunities, and that their local priorities are not being delivered on by</w:t>
      </w:r>
      <w:r w:rsidR="00CA1924">
        <w:rPr>
          <w:rFonts w:ascii="Garamond" w:hAnsi="Garamond"/>
        </w:rPr>
        <w:t xml:space="preserve"> the</w:t>
      </w:r>
      <w:r w:rsidRPr="002E2093">
        <w:rPr>
          <w:rFonts w:ascii="Garamond" w:hAnsi="Garamond"/>
        </w:rPr>
        <w:t xml:space="preserve"> government.’</w:t>
      </w:r>
    </w:p>
    <w:p w14:paraId="761F110C" w14:textId="77777777" w:rsidR="00681D75" w:rsidRDefault="00681D75" w:rsidP="00681D75">
      <w:pPr>
        <w:pStyle w:val="NoSpacing"/>
        <w:rPr>
          <w:rFonts w:ascii="Garamond" w:hAnsi="Garamond"/>
        </w:rPr>
      </w:pPr>
    </w:p>
    <w:p w14:paraId="458E0A60" w14:textId="46E283C3" w:rsidR="00681D75" w:rsidRDefault="00681D75" w:rsidP="00681D75">
      <w:pPr>
        <w:pStyle w:val="NoSpacing"/>
        <w:jc w:val="both"/>
        <w:rPr>
          <w:rFonts w:ascii="Garamond" w:hAnsi="Garamond" w:cs="Arial"/>
        </w:rPr>
      </w:pPr>
      <w:r w:rsidRPr="00E04883">
        <w:rPr>
          <w:rFonts w:ascii="Garamond" w:hAnsi="Garamond" w:cs="Arial"/>
        </w:rPr>
        <w:t>In February 2022, the UK Government published its</w:t>
      </w:r>
      <w:r>
        <w:rPr>
          <w:rFonts w:ascii="Garamond" w:hAnsi="Garamond" w:cs="Arial"/>
        </w:rPr>
        <w:t xml:space="preserve"> </w:t>
      </w:r>
      <w:r w:rsidRPr="00E04883">
        <w:rPr>
          <w:rFonts w:ascii="Garamond" w:hAnsi="Garamond" w:cs="Arial"/>
          <w:i/>
        </w:rPr>
        <w:t>Levelling Up White Paper</w:t>
      </w:r>
      <w:r>
        <w:rPr>
          <w:rFonts w:ascii="Garamond" w:hAnsi="Garamond" w:cs="Arial"/>
        </w:rPr>
        <w:t>,</w:t>
      </w:r>
      <w:r w:rsidR="00CA1924">
        <w:rPr>
          <w:rFonts w:ascii="Garamond" w:hAnsi="Garamond" w:cs="Arial"/>
        </w:rPr>
        <w:t xml:space="preserve"> which sets </w:t>
      </w:r>
      <w:r w:rsidRPr="00E04883">
        <w:rPr>
          <w:rFonts w:ascii="Garamond" w:hAnsi="Garamond" w:cs="Arial"/>
        </w:rPr>
        <w:t xml:space="preserve">out its aims for transforming the UK </w:t>
      </w:r>
      <w:r>
        <w:rPr>
          <w:rFonts w:ascii="Garamond" w:hAnsi="Garamond" w:cs="Arial"/>
        </w:rPr>
        <w:t>as a vehicle for</w:t>
      </w:r>
      <w:r w:rsidRPr="00E04883">
        <w:rPr>
          <w:rFonts w:ascii="Garamond" w:hAnsi="Garamond" w:cs="Arial"/>
        </w:rPr>
        <w:t xml:space="preserve"> opportunity and prosperity</w:t>
      </w:r>
      <w:r w:rsidRPr="00252BB7">
        <w:rPr>
          <w:rFonts w:ascii="Garamond" w:hAnsi="Garamond" w:cs="Arial"/>
        </w:rPr>
        <w:t xml:space="preserve"> across and between different parts of the UK</w:t>
      </w:r>
      <w:r w:rsidRPr="00E04883">
        <w:rPr>
          <w:rFonts w:ascii="Garamond" w:hAnsi="Garamond" w:cs="Arial"/>
        </w:rPr>
        <w:t xml:space="preserve">. </w:t>
      </w:r>
      <w:r w:rsidRPr="00252BB7">
        <w:rPr>
          <w:rFonts w:ascii="Garamond" w:hAnsi="Garamond" w:cs="Arial"/>
        </w:rPr>
        <w:t>Research and innovation investments can be a significant lever for levelling up, creating high value jobs, boosting productivity, and creating lasting social impact across the UK.</w:t>
      </w:r>
      <w:r w:rsidRPr="00E04883">
        <w:rPr>
          <w:rFonts w:ascii="Garamond" w:hAnsi="Garamond" w:cs="Arial"/>
        </w:rPr>
        <w:t xml:space="preserve"> Centra</w:t>
      </w:r>
      <w:r>
        <w:rPr>
          <w:rFonts w:ascii="Garamond" w:hAnsi="Garamond" w:cs="Arial"/>
        </w:rPr>
        <w:t>l to this agenda are 12 missions,</w:t>
      </w:r>
      <w:r w:rsidRPr="00E04883">
        <w:rPr>
          <w:rFonts w:ascii="Garamond" w:hAnsi="Garamond" w:cs="Arial"/>
        </w:rPr>
        <w:t xml:space="preserve"> </w:t>
      </w:r>
      <w:r>
        <w:rPr>
          <w:rFonts w:ascii="Garamond" w:hAnsi="Garamond" w:cs="Arial"/>
        </w:rPr>
        <w:t>all</w:t>
      </w:r>
      <w:r w:rsidRPr="00E04883">
        <w:rPr>
          <w:rFonts w:ascii="Garamond" w:hAnsi="Garamond" w:cs="Arial"/>
        </w:rPr>
        <w:t xml:space="preserve"> of which </w:t>
      </w:r>
      <w:r>
        <w:rPr>
          <w:rFonts w:ascii="Garamond" w:hAnsi="Garamond" w:cs="Arial"/>
        </w:rPr>
        <w:t xml:space="preserve">relate to Place. </w:t>
      </w:r>
    </w:p>
    <w:p w14:paraId="7530DEB6" w14:textId="77777777" w:rsidR="00681D75" w:rsidRPr="00E04883" w:rsidRDefault="00681D75" w:rsidP="00681D75">
      <w:pPr>
        <w:pStyle w:val="NoSpacing"/>
        <w:jc w:val="both"/>
        <w:rPr>
          <w:rFonts w:ascii="Garamond" w:hAnsi="Garamond" w:cs="Arial"/>
        </w:rPr>
      </w:pPr>
    </w:p>
    <w:p w14:paraId="6EDCE426" w14:textId="77777777" w:rsidR="00681D75" w:rsidRDefault="00681D75" w:rsidP="00681D75">
      <w:pPr>
        <w:pStyle w:val="NoSpacing"/>
        <w:rPr>
          <w:rFonts w:ascii="Garamond" w:hAnsi="Garamond"/>
          <w:b/>
          <w:color w:val="0070C0"/>
        </w:rPr>
      </w:pPr>
    </w:p>
    <w:p w14:paraId="2B2985B5" w14:textId="42CC92C7" w:rsidR="00681D75" w:rsidRDefault="00681D75" w:rsidP="00681D75">
      <w:pPr>
        <w:pStyle w:val="NoSpacing"/>
        <w:jc w:val="both"/>
        <w:rPr>
          <w:rFonts w:ascii="Garamond" w:hAnsi="Garamond"/>
          <w:color w:val="0070C0"/>
        </w:rPr>
      </w:pPr>
      <w:r w:rsidRPr="000863A3">
        <w:rPr>
          <w:rFonts w:ascii="Garamond" w:hAnsi="Garamond"/>
          <w:color w:val="0070C0"/>
        </w:rPr>
        <w:t>The Place: Partnership, Impact, and Funding Framework</w:t>
      </w:r>
    </w:p>
    <w:p w14:paraId="3D27A426" w14:textId="77777777" w:rsidR="009A6848" w:rsidRDefault="009A6848" w:rsidP="00681D75">
      <w:pPr>
        <w:pStyle w:val="NoSpacing"/>
        <w:jc w:val="both"/>
        <w:rPr>
          <w:rFonts w:ascii="Garamond" w:hAnsi="Garamond"/>
          <w:color w:val="0070C0"/>
        </w:rPr>
      </w:pPr>
    </w:p>
    <w:p w14:paraId="310295CB" w14:textId="77777777" w:rsidR="009A6848" w:rsidRDefault="009A6848" w:rsidP="009A6848">
      <w:pPr>
        <w:pStyle w:val="NoSpacing"/>
        <w:jc w:val="both"/>
        <w:rPr>
          <w:rFonts w:ascii="Garamond" w:hAnsi="Garamond"/>
        </w:rPr>
      </w:pPr>
      <w:r>
        <w:rPr>
          <w:rFonts w:ascii="Garamond" w:hAnsi="Garamond"/>
        </w:rPr>
        <w:t>Working with others is key regardless of whether there is partnership with funders, stakeholders, or beneficiaries, it is integral to success. Any Place as a location is replete with opportunities to work with others and every Place has opportunities to do so, drawing on their individual unique heritage and culture characteristics. Every one of these has a basis in partnership, variously at a micro-economic local level to pan-regional collaboration. Partnerships are vehicles to considerable advantage when it comes to impact, especially in establishing real world need vis-a-vis associated impact. Partners can work with academics on their project design and are often able to bring additional resources and expertise to bear. This pays real dividends where partners invited to form project advisory groups, can help with advice, contacts, and expertise on what works and what does not in practice. Their advice and input into project outputs and associated outcomes is invaluable.</w:t>
      </w:r>
    </w:p>
    <w:p w14:paraId="4DD56212" w14:textId="372F809B" w:rsidR="00EA05B2" w:rsidRDefault="00EA05B2"/>
    <w:p w14:paraId="3465950C" w14:textId="77777777" w:rsidR="009A6848" w:rsidRDefault="009A6848"/>
    <w:p w14:paraId="5F794FC3" w14:textId="5A1E0C44" w:rsidR="00681D75" w:rsidRDefault="009A6848">
      <w:r w:rsidRPr="009A6848">
        <w:rPr>
          <w:noProof/>
          <w:lang w:eastAsia="en-GB"/>
        </w:rPr>
        <w:drawing>
          <wp:anchor distT="0" distB="0" distL="114300" distR="114300" simplePos="0" relativeHeight="251669504" behindDoc="0" locked="0" layoutInCell="1" allowOverlap="1" wp14:anchorId="22032F30" wp14:editId="021F880D">
            <wp:simplePos x="0" y="0"/>
            <wp:positionH relativeFrom="column">
              <wp:posOffset>190500</wp:posOffset>
            </wp:positionH>
            <wp:positionV relativeFrom="paragraph">
              <wp:posOffset>-393700</wp:posOffset>
            </wp:positionV>
            <wp:extent cx="5009322" cy="2274073"/>
            <wp:effectExtent l="0" t="0" r="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p>
    <w:p w14:paraId="30C9DD92" w14:textId="4DC96E2F" w:rsidR="00681D75" w:rsidRDefault="009A6848">
      <w:r w:rsidRPr="009A6848">
        <w:rPr>
          <w:noProof/>
          <w:lang w:eastAsia="en-GB"/>
        </w:rPr>
        <mc:AlternateContent>
          <mc:Choice Requires="wpg">
            <w:drawing>
              <wp:anchor distT="0" distB="0" distL="114300" distR="114300" simplePos="0" relativeHeight="251670528" behindDoc="0" locked="0" layoutInCell="1" allowOverlap="1" wp14:anchorId="096284E9" wp14:editId="62B70D8F">
                <wp:simplePos x="0" y="0"/>
                <wp:positionH relativeFrom="column">
                  <wp:posOffset>2433955</wp:posOffset>
                </wp:positionH>
                <wp:positionV relativeFrom="paragraph">
                  <wp:posOffset>188595</wp:posOffset>
                </wp:positionV>
                <wp:extent cx="548157" cy="525665"/>
                <wp:effectExtent l="76200" t="57150" r="80645" b="103505"/>
                <wp:wrapNone/>
                <wp:docPr id="4" name="Group 4"/>
                <wp:cNvGraphicFramePr/>
                <a:graphic xmlns:a="http://schemas.openxmlformats.org/drawingml/2006/main">
                  <a:graphicData uri="http://schemas.microsoft.com/office/word/2010/wordprocessingGroup">
                    <wpg:wgp>
                      <wpg:cNvGrpSpPr/>
                      <wpg:grpSpPr>
                        <a:xfrm>
                          <a:off x="0" y="0"/>
                          <a:ext cx="548157" cy="525665"/>
                          <a:chOff x="0" y="0"/>
                          <a:chExt cx="559435" cy="554990"/>
                        </a:xfrm>
                      </wpg:grpSpPr>
                      <wps:wsp>
                        <wps:cNvPr id="6" name="Flowchart: Connector 6"/>
                        <wps:cNvSpPr/>
                        <wps:spPr>
                          <a:xfrm>
                            <a:off x="0" y="0"/>
                            <a:ext cx="559435" cy="554990"/>
                          </a:xfrm>
                          <a:prstGeom prst="flowChartConnector">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51021" y="149584"/>
                            <a:ext cx="452755" cy="278130"/>
                          </a:xfrm>
                          <a:prstGeom prst="rect">
                            <a:avLst/>
                          </a:prstGeom>
                          <a:solidFill>
                            <a:schemeClr val="accent1"/>
                          </a:solidFill>
                          <a:ln w="6350">
                            <a:noFill/>
                          </a:ln>
                        </wps:spPr>
                        <wps:txbx>
                          <w:txbxContent>
                            <w:p w14:paraId="7BAFC7AE" w14:textId="77777777" w:rsidR="009A6848" w:rsidRPr="00681D75" w:rsidRDefault="009A6848" w:rsidP="009A6848">
                              <w:pPr>
                                <w:rPr>
                                  <w:b/>
                                  <w:bCs/>
                                  <w:sz w:val="19"/>
                                  <w:szCs w:val="19"/>
                                </w:rPr>
                              </w:pPr>
                              <w:r>
                                <w:rPr>
                                  <w:b/>
                                  <w:bCs/>
                                  <w:sz w:val="18"/>
                                  <w:szCs w:val="18"/>
                                </w:rPr>
                                <w:t>Plac</w:t>
                              </w:r>
                              <w:r w:rsidRPr="00681D75">
                                <w:rPr>
                                  <w:b/>
                                  <w:bCs/>
                                  <w:sz w:val="18"/>
                                  <w:szCs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6284E9" id="Group 4" o:spid="_x0000_s1026" style="position:absolute;margin-left:191.65pt;margin-top:14.85pt;width:43.15pt;height:41.4pt;z-index:251670528" coordsize="5594,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EpFgQAABwLAAAOAAAAZHJzL2Uyb0RvYy54bWzcVlmP2zYQfi/Q/0DovWvLlnxhvcHWqRcF&#10;Fslid4s80xR1ABTJkrTl7a/vDEnJR4IkSIGiqB9oXnN9nPlGt++OrSAHbmyj5DpJb8YJ4ZKpopHV&#10;OvnjdfvLIiHWUVlQoSRfJ2/cJu/ufv7pttMrPlG1EgU3BJRIu+r0Oqmd06vRyLKat9TeKM0lHJbK&#10;tNTB0lSjwtAOtLdiNBmPZ6NOmUIbxbi1sPs+HCZ3Xn9ZcuY+lqXljoh1Ar45Pxo/7nAc3d3SVWWo&#10;rhsW3aA/4EVLGwlGB1XvqaNkb5rPVLUNM8qq0t0w1Y5UWTaM+xggmnR8Fc2DUXvtY6lWXaUHmADa&#10;K5x+WC37cHgypCnWSZYQSVt4Im+VZAhNp6sV3Hgw+kU/mbhRhRVGeyxNi/8QBzl6UN8GUPnREQab&#10;ebZI83lCGBzlk3w2ywPorIaX+UyK1b/1cvkym+ZRLs+WS/9Yo97oCH0bXOk0pI89IWT/GUIvNdXc&#10;A28x/ojQrEdoK1THamrcimyUlJBkypBZAMwLDGjZlQXgvhuqr4dMV9pY98BVS3CyTkrwY4N+DF74&#10;HKSHR+vgsQCrXgA9EBJHqbaNEOE07HBfJiDiX3LvuHmpi47sxN48U0yMLMuhdIoGTU7my8wvoIby&#10;bIy/hFBRQfEzZ7x5a6rdRhhyoFhz4QqqpkLXNOxOoXT754zXvbuqt+5XF45ZxiWfFqiIQZoaGjFQ&#10;xtUqFvDWKOm8D0ZBxVPwF7wD4vH/hh/wP4QedKA20VS1e24qYhqoqx0VVDJeYLwQ4je0LeYhvAhn&#10;1OSdP/PX6uD3jh+4eCUd8ORynCNw9TqZLtITFP4iZHafNn7m3gT3jspnXkKpQk1NAtBIknyAmjKA&#10;yKXhqKYFD1iDoZOBXsK7KFAhai4hIwbdUUF/MyjpdYdA430UDW80CI+/5lgQHiS8ZXiwQbhtpIop&#10;dGldQFTRcrgP7p9Bg9OdKt6gTOHd/VtbzbYN1Mgjte6JGqB0QBvalPsIA5bNOlFxBq+gzF9f2sf7&#10;wCNwmpAOWsQ6sX/uqeGQUr9LYJhlmmEtOL/I8vkEFub8ZHd+IvftRkFFpNAQNfNTvO9EPy2Naj9B&#10;N7tHq3AEeQi2Q13FxcbBGo6gHzJ+f+/n0Ec0dY/yRTNUjqhi1b8eP1GjY5E4IOMPqmc1KMVLhgh3&#10;UVKq+71TZePp44RrxBsYFnvCv0C10C9CM3rFNvKrOpL5Fb0Sd4RtjBgywyfDl4k2T8cTgByaT5ot&#10;84Vva5C2sclk+WSexyYzmS/Sac8PfWfrCTQCaYDrPcRXCCIpI35WiaZAgvWLyyy+rKGLm0IiK8ym&#10;wLPhFS45+ooR3HF3jEH/j9Pe9RXwX0h6/7UBn2CeN2O3wW+887UvktNH7d3fAAAA//8DAFBLAwQU&#10;AAYACAAAACEAdY3e8+IAAAAKAQAADwAAAGRycy9kb3ducmV2LnhtbEyPTUvDQBCG74L/YRnBm918&#10;2Nim2ZRS1FMRbAXpbZpMk9DsbMhuk/Tfu570OLwP7/tMtp50KwbqbWNYQTgLQBAXpmy4UvB1eHta&#10;gLAOucTWMCm4kYV1fn+XYVqakT9p2LtK+BK2KSqonetSKW1Rk0Y7Mx2xz86m1+j82Vey7HH05bqV&#10;URAkUmPDfqHGjrY1FZf9VSt4H3HcxOHrsLuct7fjYf7xvQtJqceHabMC4WhyfzD86nt1yL3TyVy5&#10;tKJVEC/i2KMKouULCA88J8sExMmTYTQHmWfy/wv5DwAAAP//AwBQSwECLQAUAAYACAAAACEAtoM4&#10;kv4AAADhAQAAEwAAAAAAAAAAAAAAAAAAAAAAW0NvbnRlbnRfVHlwZXNdLnhtbFBLAQItABQABgAI&#10;AAAAIQA4/SH/1gAAAJQBAAALAAAAAAAAAAAAAAAAAC8BAABfcmVscy8ucmVsc1BLAQItABQABgAI&#10;AAAAIQB7msEpFgQAABwLAAAOAAAAAAAAAAAAAAAAAC4CAABkcnMvZTJvRG9jLnhtbFBLAQItABQA&#10;BgAIAAAAIQB1jd7z4gAAAAoBAAAPAAAAAAAAAAAAAAAAAHAGAABkcnMvZG93bnJldi54bWxQSwUG&#10;AAAAAAQABADzAAAAfw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7" type="#_x0000_t120" style="position:absolute;width:5594;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LLxQAAANoAAAAPAAAAZHJzL2Rvd25yZXYueG1sRI9BSwMx&#10;FITvBf9DeAUvxSb1sMjatLQWRfTUrSi9PTavm6Wbl20S2/XfG6HgcZiZb5j5cnCdOFOIrWcNs6kC&#10;QVx703Kj4WP3fPcAIiZkg51n0vBDEZaLm9EcS+MvvKVzlRqRIRxL1GBT6kspY23JYZz6njh7Bx8c&#10;pixDI03AS4a7Tt4rVUiHLecFiz09WaqP1bfT8K7853rzdaqKt3Dav6wm9qB2W61vx8PqEUSiIf2H&#10;r+1Xo6GAvyv5BsjFLwAAAP//AwBQSwECLQAUAAYACAAAACEA2+H2y+4AAACFAQAAEwAAAAAAAAAA&#10;AAAAAAAAAAAAW0NvbnRlbnRfVHlwZXNdLnhtbFBLAQItABQABgAIAAAAIQBa9CxbvwAAABUBAAAL&#10;AAAAAAAAAAAAAAAAAB8BAABfcmVscy8ucmVsc1BLAQItABQABgAIAAAAIQDEmGLLxQAAANoAAAAP&#10;AAAAAAAAAAAAAAAAAAcCAABkcnMvZG93bnJldi54bWxQSwUGAAAAAAMAAwC3AAAA+QIAAAAA&#10;" fillcolor="#4472c4 [3204]" stroked="f" strokeweight="1pt">
                  <v:stroke joinstyle="miter"/>
                  <v:shadow on="t" color="black" opacity="20971f" offset="0,2.2pt"/>
                </v:shape>
                <v:shapetype id="_x0000_t202" coordsize="21600,21600" o:spt="202" path="m,l,21600r21600,l21600,xe">
                  <v:stroke joinstyle="miter"/>
                  <v:path gradientshapeok="t" o:connecttype="rect"/>
                </v:shapetype>
                <v:shape id="Text Box 7" o:spid="_x0000_s1028" type="#_x0000_t202" style="position:absolute;left:510;top:1495;width:4527;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11xAAAANoAAAAPAAAAZHJzL2Rvd25yZXYueG1sRI9BawIx&#10;FITvBf9DeEIvolk9qN0aRRTFQ0HdevD42LzuriYvyybV9d+bgtDjMDPfMLNFa424UeMrxwqGgwQE&#10;ce50xYWC0/emPwXhA7JG45gUPMjDYt55m2Gq3Z2PdMtCISKEfYoKyhDqVEqfl2TRD1xNHL0f11gM&#10;UTaF1A3eI9waOUqSsbRYcVwosaZVSfk1+7UKltevS2ZW7S7sD2tTjHr243zeKvXebZefIAK14T/8&#10;au+0ggn8XYk3QM6fAAAA//8DAFBLAQItABQABgAIAAAAIQDb4fbL7gAAAIUBAAATAAAAAAAAAAAA&#10;AAAAAAAAAABbQ29udGVudF9UeXBlc10ueG1sUEsBAi0AFAAGAAgAAAAhAFr0LFu/AAAAFQEAAAsA&#10;AAAAAAAAAAAAAAAAHwEAAF9yZWxzLy5yZWxzUEsBAi0AFAAGAAgAAAAhAB8EDXXEAAAA2gAAAA8A&#10;AAAAAAAAAAAAAAAABwIAAGRycy9kb3ducmV2LnhtbFBLBQYAAAAAAwADALcAAAD4AgAAAAA=&#10;" fillcolor="#4472c4 [3204]" stroked="f" strokeweight=".5pt">
                  <v:textbox>
                    <w:txbxContent>
                      <w:p w14:paraId="7BAFC7AE" w14:textId="77777777" w:rsidR="009A6848" w:rsidRPr="00681D75" w:rsidRDefault="009A6848" w:rsidP="009A6848">
                        <w:pPr>
                          <w:rPr>
                            <w:b/>
                            <w:bCs/>
                            <w:sz w:val="19"/>
                            <w:szCs w:val="19"/>
                          </w:rPr>
                        </w:pPr>
                        <w:r>
                          <w:rPr>
                            <w:b/>
                            <w:bCs/>
                            <w:sz w:val="18"/>
                            <w:szCs w:val="18"/>
                          </w:rPr>
                          <w:t>Plac</w:t>
                        </w:r>
                        <w:r w:rsidRPr="00681D75">
                          <w:rPr>
                            <w:b/>
                            <w:bCs/>
                            <w:sz w:val="18"/>
                            <w:szCs w:val="18"/>
                          </w:rPr>
                          <w:t>e</w:t>
                        </w:r>
                      </w:p>
                    </w:txbxContent>
                  </v:textbox>
                </v:shape>
              </v:group>
            </w:pict>
          </mc:Fallback>
        </mc:AlternateContent>
      </w:r>
    </w:p>
    <w:p w14:paraId="56DEEE1E" w14:textId="66BE500E" w:rsidR="00681D75" w:rsidRDefault="00681D75" w:rsidP="00681D75">
      <w:pPr>
        <w:tabs>
          <w:tab w:val="left" w:pos="3093"/>
        </w:tabs>
      </w:pPr>
      <w:r>
        <w:tab/>
      </w:r>
    </w:p>
    <w:p w14:paraId="626CE180" w14:textId="5F064E7D" w:rsidR="00681D75" w:rsidRDefault="00681D75"/>
    <w:p w14:paraId="419D1439" w14:textId="65033288" w:rsidR="00681D75" w:rsidRDefault="00681D75"/>
    <w:p w14:paraId="06E35405" w14:textId="277EF124" w:rsidR="00681D75" w:rsidRDefault="00681D75"/>
    <w:p w14:paraId="55042725" w14:textId="4569CA3D" w:rsidR="00681D75" w:rsidRDefault="00681D75"/>
    <w:p w14:paraId="075DB7C9" w14:textId="77777777" w:rsidR="00681D75" w:rsidRDefault="00681D75" w:rsidP="00681D75">
      <w:pPr>
        <w:pStyle w:val="NoSpacing"/>
        <w:jc w:val="both"/>
        <w:rPr>
          <w:rFonts w:ascii="Garamond" w:hAnsi="Garamond"/>
        </w:rPr>
      </w:pPr>
      <w:r>
        <w:rPr>
          <w:rFonts w:ascii="Garamond" w:hAnsi="Garamond"/>
        </w:rPr>
        <w:t>The three elements of partnership, impact and funding fit together in the following way:</w:t>
      </w:r>
    </w:p>
    <w:p w14:paraId="316043FB" w14:textId="77777777" w:rsidR="00681D75" w:rsidRDefault="00681D75" w:rsidP="00681D75">
      <w:pPr>
        <w:pStyle w:val="NoSpacing"/>
        <w:jc w:val="both"/>
        <w:rPr>
          <w:rFonts w:ascii="Garamond" w:hAnsi="Garamond"/>
        </w:rPr>
      </w:pPr>
    </w:p>
    <w:p w14:paraId="551CC33B" w14:textId="77777777" w:rsidR="00681D75" w:rsidRDefault="00681D75" w:rsidP="00681D75">
      <w:pPr>
        <w:pStyle w:val="NoSpacing"/>
        <w:numPr>
          <w:ilvl w:val="0"/>
          <w:numId w:val="12"/>
        </w:numPr>
        <w:jc w:val="both"/>
        <w:rPr>
          <w:rFonts w:ascii="Garamond" w:hAnsi="Garamond"/>
        </w:rPr>
      </w:pPr>
      <w:r>
        <w:rPr>
          <w:rFonts w:ascii="Garamond" w:hAnsi="Garamond"/>
        </w:rPr>
        <w:t xml:space="preserve">Partnership is integral to the success of impact, grant capture and, indeed, any submission to UK Research and Innovation (UKRI). Research or other activity delivered through working with others demonstrates collaboration and gives rise to activity that has a social or economic good. </w:t>
      </w:r>
    </w:p>
    <w:p w14:paraId="4B7AA079" w14:textId="77777777" w:rsidR="00681D75" w:rsidRDefault="00681D75" w:rsidP="00681D75">
      <w:pPr>
        <w:pStyle w:val="NoSpacing"/>
        <w:jc w:val="both"/>
        <w:rPr>
          <w:rFonts w:ascii="Garamond" w:hAnsi="Garamond"/>
        </w:rPr>
      </w:pPr>
    </w:p>
    <w:p w14:paraId="3A6B2D54" w14:textId="77777777" w:rsidR="00681D75" w:rsidRDefault="00681D75" w:rsidP="00681D75">
      <w:pPr>
        <w:pStyle w:val="NoSpacing"/>
        <w:numPr>
          <w:ilvl w:val="0"/>
          <w:numId w:val="12"/>
        </w:numPr>
        <w:jc w:val="both"/>
        <w:rPr>
          <w:rFonts w:ascii="Garamond" w:hAnsi="Garamond"/>
        </w:rPr>
      </w:pPr>
      <w:r>
        <w:rPr>
          <w:rFonts w:ascii="Garamond" w:hAnsi="Garamond"/>
        </w:rPr>
        <w:t xml:space="preserve">The inclusion of a strong Impact case is crucial for a proposal to succeed. Policy on Place is replete with opportunities for Impact and economic and social added value. This is especially the case with areas like innovation and Levelling Up, where there are also opportunities for policy relevance. </w:t>
      </w:r>
    </w:p>
    <w:p w14:paraId="3CB6D485" w14:textId="77777777" w:rsidR="00681D75" w:rsidRDefault="00681D75" w:rsidP="00681D75">
      <w:pPr>
        <w:pStyle w:val="NoSpacing"/>
        <w:jc w:val="both"/>
        <w:rPr>
          <w:rFonts w:ascii="Garamond" w:hAnsi="Garamond"/>
        </w:rPr>
      </w:pPr>
    </w:p>
    <w:p w14:paraId="24E17609" w14:textId="1CCADF4A" w:rsidR="00681D75" w:rsidRDefault="00681D75" w:rsidP="00F161DF">
      <w:pPr>
        <w:pStyle w:val="NoSpacing"/>
        <w:numPr>
          <w:ilvl w:val="0"/>
          <w:numId w:val="12"/>
        </w:numPr>
        <w:jc w:val="both"/>
        <w:rPr>
          <w:rFonts w:ascii="Garamond" w:hAnsi="Garamond"/>
        </w:rPr>
      </w:pPr>
      <w:r w:rsidRPr="005F5874">
        <w:rPr>
          <w:rFonts w:ascii="Garamond" w:hAnsi="Garamond"/>
        </w:rPr>
        <w:t>Place not only has its own funding streams, such as Strength in Places, it also informs activities and posts</w:t>
      </w:r>
      <w:r w:rsidR="00D75DE1" w:rsidRPr="005F5874">
        <w:rPr>
          <w:rFonts w:ascii="Garamond" w:hAnsi="Garamond"/>
        </w:rPr>
        <w:t xml:space="preserve"> within UKRIs (including </w:t>
      </w:r>
      <w:r w:rsidRPr="005F5874">
        <w:rPr>
          <w:rFonts w:ascii="Garamond" w:hAnsi="Garamond"/>
        </w:rPr>
        <w:t xml:space="preserve">the </w:t>
      </w:r>
      <w:r w:rsidR="00D75DE1" w:rsidRPr="005F5874">
        <w:rPr>
          <w:rFonts w:ascii="Garamond" w:hAnsi="Garamond"/>
        </w:rPr>
        <w:t xml:space="preserve">Innovate UK and the </w:t>
      </w:r>
      <w:r w:rsidR="00D75DE1" w:rsidRPr="005F5874">
        <w:rPr>
          <w:rFonts w:ascii="Garamond" w:hAnsi="Garamond"/>
        </w:rPr>
        <w:t xml:space="preserve">Arts </w:t>
      </w:r>
      <w:r w:rsidR="00D75DE1" w:rsidRPr="005F5874">
        <w:rPr>
          <w:rFonts w:ascii="Garamond" w:hAnsi="Garamond"/>
        </w:rPr>
        <w:t xml:space="preserve">and </w:t>
      </w:r>
      <w:r w:rsidRPr="005F5874">
        <w:rPr>
          <w:rFonts w:ascii="Garamond" w:hAnsi="Garamond"/>
        </w:rPr>
        <w:t>Humanities Research Council (AHRC)’s Place Pro</w:t>
      </w:r>
      <w:r w:rsidR="009A6848" w:rsidRPr="005F5874">
        <w:rPr>
          <w:rFonts w:ascii="Garamond" w:hAnsi="Garamond"/>
        </w:rPr>
        <w:t>gramme Director</w:t>
      </w:r>
      <w:r w:rsidR="00D75DE1" w:rsidRPr="005F5874">
        <w:rPr>
          <w:rFonts w:ascii="Garamond" w:hAnsi="Garamond"/>
        </w:rPr>
        <w:t>s), and other UKRI P</w:t>
      </w:r>
      <w:r w:rsidR="009A6848" w:rsidRPr="005F5874">
        <w:rPr>
          <w:rFonts w:ascii="Garamond" w:hAnsi="Garamond"/>
        </w:rPr>
        <w:t xml:space="preserve">lace-related </w:t>
      </w:r>
      <w:r w:rsidRPr="005F5874">
        <w:rPr>
          <w:rFonts w:ascii="Garamond" w:hAnsi="Garamond"/>
        </w:rPr>
        <w:t>initiatives. There is also scope to apply f</w:t>
      </w:r>
      <w:r w:rsidR="00D75DE1" w:rsidRPr="005F5874">
        <w:rPr>
          <w:rFonts w:ascii="Garamond" w:hAnsi="Garamond"/>
        </w:rPr>
        <w:t>or funding under responsive mode</w:t>
      </w:r>
      <w:r w:rsidRPr="005F5874">
        <w:rPr>
          <w:rFonts w:ascii="Garamond" w:hAnsi="Garamond"/>
        </w:rPr>
        <w:t xml:space="preserve">. </w:t>
      </w:r>
    </w:p>
    <w:p w14:paraId="2DE4E3B0" w14:textId="02954047" w:rsidR="005F5874" w:rsidRPr="005F5874" w:rsidRDefault="005F5874" w:rsidP="005F5874">
      <w:pPr>
        <w:pStyle w:val="NoSpacing"/>
        <w:jc w:val="both"/>
        <w:rPr>
          <w:rFonts w:ascii="Garamond" w:hAnsi="Garamond"/>
        </w:rPr>
      </w:pPr>
    </w:p>
    <w:p w14:paraId="7879F096" w14:textId="77777777" w:rsidR="00681D75" w:rsidRDefault="00681D75" w:rsidP="00681D75">
      <w:pPr>
        <w:pStyle w:val="NoSpacing"/>
        <w:rPr>
          <w:rFonts w:ascii="Garamond" w:hAnsi="Garamond"/>
          <w:b/>
          <w:color w:val="0070C0"/>
        </w:rPr>
      </w:pPr>
      <w:r>
        <w:rPr>
          <w:rFonts w:ascii="Garamond" w:hAnsi="Garamond"/>
          <w:b/>
          <w:color w:val="0070C0"/>
        </w:rPr>
        <w:t xml:space="preserve">Place and </w:t>
      </w:r>
      <w:r w:rsidRPr="007D637F">
        <w:rPr>
          <w:rFonts w:ascii="Garamond" w:hAnsi="Garamond"/>
          <w:b/>
          <w:color w:val="0070C0"/>
        </w:rPr>
        <w:t>Funding</w:t>
      </w:r>
    </w:p>
    <w:p w14:paraId="790FA8F8" w14:textId="77777777" w:rsidR="00681D75" w:rsidRPr="007D637F" w:rsidRDefault="00681D75" w:rsidP="00681D75">
      <w:pPr>
        <w:pStyle w:val="NoSpacing"/>
        <w:rPr>
          <w:rFonts w:ascii="Garamond" w:hAnsi="Garamond"/>
          <w:b/>
          <w:color w:val="0070C0"/>
        </w:rPr>
      </w:pPr>
    </w:p>
    <w:p w14:paraId="68D2234F" w14:textId="77777777" w:rsidR="00681D75" w:rsidRDefault="00681D75" w:rsidP="00681D75">
      <w:pPr>
        <w:pStyle w:val="NoSpacing"/>
        <w:jc w:val="both"/>
        <w:rPr>
          <w:rFonts w:ascii="Garamond" w:hAnsi="Garamond"/>
        </w:rPr>
      </w:pPr>
      <w:r w:rsidRPr="00E13B16">
        <w:rPr>
          <w:rFonts w:ascii="Garamond" w:hAnsi="Garamond"/>
        </w:rPr>
        <w:t xml:space="preserve">As the Place agenda permeates policy, there has been an increasing imperative to address it via funding mechanisms. </w:t>
      </w:r>
    </w:p>
    <w:p w14:paraId="60A17938" w14:textId="77777777" w:rsidR="00681D75" w:rsidRDefault="00681D75" w:rsidP="00681D75">
      <w:pPr>
        <w:pStyle w:val="NoSpacing"/>
        <w:jc w:val="both"/>
        <w:rPr>
          <w:rFonts w:ascii="Garamond" w:hAnsi="Garamond"/>
        </w:rPr>
      </w:pPr>
    </w:p>
    <w:p w14:paraId="2DB44C49" w14:textId="07181494" w:rsidR="00681D75" w:rsidRPr="00FF1330" w:rsidRDefault="00681D75" w:rsidP="00681D75">
      <w:pPr>
        <w:pStyle w:val="NoSpacing"/>
        <w:jc w:val="both"/>
        <w:rPr>
          <w:rFonts w:ascii="Garamond" w:hAnsi="Garamond"/>
        </w:rPr>
      </w:pPr>
      <w:r>
        <w:rPr>
          <w:rFonts w:ascii="Garamond" w:hAnsi="Garamond"/>
          <w:noProof/>
          <w:lang w:eastAsia="en-GB"/>
        </w:rPr>
        <w:drawing>
          <wp:anchor distT="0" distB="0" distL="114300" distR="114300" simplePos="0" relativeHeight="251667456" behindDoc="1" locked="0" layoutInCell="1" allowOverlap="1" wp14:anchorId="241C3437" wp14:editId="13555A70">
            <wp:simplePos x="0" y="0"/>
            <wp:positionH relativeFrom="margin">
              <wp:align>center</wp:align>
            </wp:positionH>
            <wp:positionV relativeFrom="paragraph">
              <wp:posOffset>617220</wp:posOffset>
            </wp:positionV>
            <wp:extent cx="4170045" cy="1005840"/>
            <wp:effectExtent l="0" t="0" r="190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70045" cy="1005840"/>
                    </a:xfrm>
                    <a:prstGeom prst="rect">
                      <a:avLst/>
                    </a:prstGeom>
                    <a:noFill/>
                  </pic:spPr>
                </pic:pic>
              </a:graphicData>
            </a:graphic>
          </wp:anchor>
        </w:drawing>
      </w:r>
      <w:r>
        <w:rPr>
          <w:rFonts w:ascii="Garamond" w:hAnsi="Garamond"/>
        </w:rPr>
        <w:t>UKRI S</w:t>
      </w:r>
      <w:r w:rsidRPr="00FF1330">
        <w:rPr>
          <w:rFonts w:ascii="Garamond" w:hAnsi="Garamond"/>
        </w:rPr>
        <w:t xml:space="preserve">trategy </w:t>
      </w:r>
      <w:r>
        <w:rPr>
          <w:rFonts w:ascii="Garamond" w:hAnsi="Garamond"/>
        </w:rPr>
        <w:t xml:space="preserve">for the period </w:t>
      </w:r>
      <w:r w:rsidRPr="00FF1330">
        <w:rPr>
          <w:rFonts w:ascii="Garamond" w:hAnsi="Garamond"/>
        </w:rPr>
        <w:t>2022 to 2027</w:t>
      </w:r>
      <w:r>
        <w:rPr>
          <w:rFonts w:ascii="Garamond" w:hAnsi="Garamond"/>
        </w:rPr>
        <w:t xml:space="preserve">, entitled </w:t>
      </w:r>
      <w:r w:rsidRPr="002C28E0">
        <w:rPr>
          <w:rFonts w:ascii="Garamond" w:hAnsi="Garamond"/>
          <w:i/>
        </w:rPr>
        <w:t>UKRI Strategy 2022–2027 Transforming tomorrow together</w:t>
      </w:r>
      <w:r w:rsidR="002C28E0">
        <w:rPr>
          <w:rFonts w:ascii="Garamond" w:hAnsi="Garamond"/>
          <w:vertAlign w:val="superscript"/>
        </w:rPr>
        <w:t xml:space="preserve"> </w:t>
      </w:r>
      <w:r>
        <w:rPr>
          <w:rFonts w:ascii="Garamond" w:hAnsi="Garamond"/>
        </w:rPr>
        <w:t>highlights UKRI’s key role in delivering the government’s ambitions for the UK as a global leader in research and innovation, with priorities set out in the:</w:t>
      </w:r>
    </w:p>
    <w:p w14:paraId="78DF586B" w14:textId="2B1EC240" w:rsidR="00681D75" w:rsidRDefault="00681D75" w:rsidP="00681D75">
      <w:pPr>
        <w:pStyle w:val="NoSpacing"/>
        <w:jc w:val="both"/>
        <w:rPr>
          <w:rFonts w:ascii="Garamond" w:hAnsi="Garamond"/>
        </w:rPr>
      </w:pPr>
    </w:p>
    <w:p w14:paraId="2B500126" w14:textId="77777777" w:rsidR="00681D75" w:rsidRPr="00A217FD" w:rsidRDefault="00681D75" w:rsidP="00681D75">
      <w:pPr>
        <w:pStyle w:val="NoSpacing"/>
        <w:jc w:val="both"/>
        <w:rPr>
          <w:rFonts w:ascii="Garamond" w:hAnsi="Garamond"/>
        </w:rPr>
      </w:pPr>
      <w:r>
        <w:rPr>
          <w:rFonts w:ascii="Garamond" w:hAnsi="Garamond"/>
        </w:rPr>
        <w:t>T</w:t>
      </w:r>
      <w:r w:rsidRPr="00FF1330">
        <w:rPr>
          <w:rFonts w:ascii="Garamond" w:hAnsi="Garamond"/>
        </w:rPr>
        <w:t xml:space="preserve">he strategy outlines six objectives for how UKRI will deliver on its ambitions. </w:t>
      </w:r>
      <w:r>
        <w:rPr>
          <w:rFonts w:ascii="Garamond" w:hAnsi="Garamond"/>
        </w:rPr>
        <w:t xml:space="preserve">This includes a </w:t>
      </w:r>
      <w:r w:rsidRPr="00AF1F83">
        <w:rPr>
          <w:rFonts w:ascii="Garamond" w:hAnsi="Garamond"/>
        </w:rPr>
        <w:t xml:space="preserve">Place-related strategic objective: </w:t>
      </w:r>
      <w:r>
        <w:rPr>
          <w:rFonts w:ascii="Garamond" w:hAnsi="Garamond"/>
        </w:rPr>
        <w:t>“</w:t>
      </w:r>
      <w:r w:rsidRPr="00A217FD">
        <w:rPr>
          <w:rFonts w:ascii="Garamond" w:hAnsi="Garamond"/>
        </w:rPr>
        <w:t>UKRI will deliver economic, social, and cultural benefits from research and innovation to all UK citizens, including by developing research and innovation strengths across the UK in support of levelling up</w:t>
      </w:r>
      <w:r>
        <w:rPr>
          <w:rFonts w:ascii="Garamond" w:hAnsi="Garamond"/>
        </w:rPr>
        <w:t>”.</w:t>
      </w:r>
    </w:p>
    <w:p w14:paraId="3748E772" w14:textId="77777777" w:rsidR="00681D75" w:rsidRPr="00A217FD" w:rsidRDefault="00681D75" w:rsidP="00681D75">
      <w:pPr>
        <w:pStyle w:val="NoSpacing"/>
        <w:jc w:val="both"/>
        <w:rPr>
          <w:rFonts w:ascii="Garamond" w:hAnsi="Garamond"/>
        </w:rPr>
      </w:pPr>
    </w:p>
    <w:p w14:paraId="02E3D5B0" w14:textId="77777777" w:rsidR="00681D75" w:rsidRDefault="00681D75" w:rsidP="00681D75">
      <w:pPr>
        <w:pStyle w:val="NoSpacing"/>
        <w:jc w:val="both"/>
        <w:rPr>
          <w:rFonts w:ascii="Garamond" w:hAnsi="Garamond"/>
        </w:rPr>
      </w:pPr>
      <w:r w:rsidRPr="00A217FD">
        <w:rPr>
          <w:rFonts w:ascii="Garamond" w:hAnsi="Garamond"/>
        </w:rPr>
        <w:t>All individual research councils have also articulated their support to the place agenda in the latest individual strategies</w:t>
      </w:r>
      <w:r>
        <w:rPr>
          <w:rFonts w:ascii="Garamond" w:hAnsi="Garamond"/>
        </w:rPr>
        <w:t xml:space="preserve"> with some such as the AHRC and E</w:t>
      </w:r>
      <w:r w:rsidRPr="008B51A2">
        <w:rPr>
          <w:rFonts w:ascii="Garamond" w:hAnsi="Garamond"/>
        </w:rPr>
        <w:t xml:space="preserve">conomic and Social Research Council </w:t>
      </w:r>
      <w:r>
        <w:rPr>
          <w:rFonts w:ascii="Garamond" w:hAnsi="Garamond"/>
        </w:rPr>
        <w:t>(ESRC) having created place-related leadership roles.</w:t>
      </w:r>
    </w:p>
    <w:p w14:paraId="7989692C" w14:textId="77777777" w:rsidR="00681D75" w:rsidRDefault="00681D75" w:rsidP="00681D75">
      <w:pPr>
        <w:pStyle w:val="NoSpacing"/>
        <w:jc w:val="both"/>
        <w:rPr>
          <w:rFonts w:ascii="Garamond" w:hAnsi="Garamond"/>
        </w:rPr>
      </w:pPr>
    </w:p>
    <w:p w14:paraId="2794AB95" w14:textId="3B486C0F" w:rsidR="00681D75" w:rsidRDefault="00681D75" w:rsidP="00681D75">
      <w:pPr>
        <w:pStyle w:val="NoSpacing"/>
        <w:jc w:val="both"/>
        <w:rPr>
          <w:rFonts w:ascii="Garamond" w:hAnsi="Garamond"/>
        </w:rPr>
      </w:pPr>
      <w:r w:rsidRPr="00A217FD">
        <w:rPr>
          <w:rFonts w:ascii="Garamond" w:hAnsi="Garamond"/>
        </w:rPr>
        <w:lastRenderedPageBreak/>
        <w:t>UK</w:t>
      </w:r>
      <w:r>
        <w:rPr>
          <w:rFonts w:ascii="Garamond" w:hAnsi="Garamond"/>
        </w:rPr>
        <w:t>R</w:t>
      </w:r>
      <w:r w:rsidRPr="00A217FD">
        <w:rPr>
          <w:rFonts w:ascii="Garamond" w:hAnsi="Garamond"/>
        </w:rPr>
        <w:t>I have released a</w:t>
      </w:r>
      <w:r>
        <w:rPr>
          <w:rFonts w:ascii="Garamond" w:hAnsi="Garamond"/>
          <w:b/>
          <w:bCs/>
          <w:i/>
          <w:iCs/>
        </w:rPr>
        <w:t xml:space="preserve"> </w:t>
      </w:r>
      <w:hyperlink r:id="rId26" w:history="1">
        <w:r w:rsidRPr="00A217FD">
          <w:rPr>
            <w:rStyle w:val="Hyperlink"/>
            <w:rFonts w:ascii="Garamond" w:hAnsi="Garamond"/>
          </w:rPr>
          <w:t xml:space="preserve">UKRI place toolkit </w:t>
        </w:r>
      </w:hyperlink>
      <w:r>
        <w:rPr>
          <w:rFonts w:ascii="Garamond" w:hAnsi="Garamond"/>
        </w:rPr>
        <w:t>as</w:t>
      </w:r>
      <w:r w:rsidR="00AB1DF0">
        <w:rPr>
          <w:rFonts w:ascii="Garamond" w:hAnsi="Garamond"/>
        </w:rPr>
        <w:t xml:space="preserve"> part of a</w:t>
      </w:r>
      <w:r w:rsidRPr="00A217FD">
        <w:rPr>
          <w:rFonts w:ascii="Garamond" w:hAnsi="Garamond"/>
        </w:rPr>
        <w:t xml:space="preserve"> suite of resources, advice and approaches that teams across UKRI can use to incorporate place into their programme or activity. The resources cover different programme stages from design to delivery and evaluation, as well as providing links to external publications and context-setting. </w:t>
      </w:r>
    </w:p>
    <w:p w14:paraId="0D874195" w14:textId="43B3B836" w:rsidR="00681D75" w:rsidRDefault="00681D75" w:rsidP="00681D75">
      <w:pPr>
        <w:pStyle w:val="NoSpacing"/>
        <w:jc w:val="both"/>
        <w:rPr>
          <w:rFonts w:ascii="Garamond" w:hAnsi="Garamond"/>
        </w:rPr>
      </w:pPr>
    </w:p>
    <w:p w14:paraId="18EBAB6D" w14:textId="650D2C10" w:rsidR="00681D75" w:rsidRDefault="00681D75" w:rsidP="00681D75">
      <w:pPr>
        <w:pStyle w:val="NoSpacing"/>
        <w:jc w:val="both"/>
        <w:rPr>
          <w:rFonts w:ascii="Garamond" w:hAnsi="Garamond"/>
        </w:rPr>
      </w:pPr>
      <w:r>
        <w:rPr>
          <w:rFonts w:ascii="Garamond" w:hAnsi="Garamond"/>
        </w:rPr>
        <w:t xml:space="preserve">The </w:t>
      </w:r>
      <w:r w:rsidRPr="008B51A2">
        <w:rPr>
          <w:rFonts w:ascii="Garamond" w:hAnsi="Garamond"/>
        </w:rPr>
        <w:t>ESRC</w:t>
      </w:r>
      <w:r>
        <w:rPr>
          <w:rFonts w:ascii="Garamond" w:hAnsi="Garamond"/>
        </w:rPr>
        <w:t xml:space="preserve"> has created an </w:t>
      </w:r>
      <w:hyperlink r:id="rId27" w:history="1">
        <w:r w:rsidRPr="00494027">
          <w:rPr>
            <w:rStyle w:val="Hyperlink"/>
            <w:rFonts w:ascii="Garamond" w:hAnsi="Garamond"/>
          </w:rPr>
          <w:t>impact toolkit</w:t>
        </w:r>
      </w:hyperlink>
      <w:r>
        <w:rPr>
          <w:rFonts w:ascii="Garamond" w:hAnsi="Garamond"/>
        </w:rPr>
        <w:t xml:space="preserve"> </w:t>
      </w:r>
      <w:r w:rsidRPr="008B51A2">
        <w:rPr>
          <w:rFonts w:ascii="Garamond" w:hAnsi="Garamond"/>
        </w:rPr>
        <w:t>for social science researchers applyi</w:t>
      </w:r>
      <w:r>
        <w:rPr>
          <w:rFonts w:ascii="Garamond" w:hAnsi="Garamond"/>
        </w:rPr>
        <w:t xml:space="preserve">ng for and receiving funding, but its tenets could be used more widely. This will enable you to </w:t>
      </w:r>
      <w:r w:rsidRPr="008B51A2">
        <w:rPr>
          <w:rFonts w:ascii="Garamond" w:hAnsi="Garamond"/>
        </w:rPr>
        <w:t xml:space="preserve">find out how impact </w:t>
      </w:r>
      <w:r>
        <w:rPr>
          <w:rFonts w:ascii="Garamond" w:hAnsi="Garamond"/>
        </w:rPr>
        <w:t>is defined by Research Councils and to</w:t>
      </w:r>
      <w:r w:rsidRPr="008B51A2">
        <w:rPr>
          <w:rFonts w:ascii="Garamond" w:hAnsi="Garamond"/>
        </w:rPr>
        <w:t xml:space="preserve"> identify the principles you should be aware of when applying for funding. You can also find advice and guidance to help you communicate your work.</w:t>
      </w:r>
      <w:r>
        <w:rPr>
          <w:rFonts w:ascii="Garamond" w:hAnsi="Garamond"/>
        </w:rPr>
        <w:t xml:space="preserve"> </w:t>
      </w:r>
      <w:r w:rsidRPr="00494027">
        <w:t xml:space="preserve"> </w:t>
      </w:r>
      <w:r w:rsidRPr="00494027">
        <w:rPr>
          <w:rFonts w:ascii="Garamond" w:hAnsi="Garamond"/>
        </w:rPr>
        <w:t xml:space="preserve">The Impact Toolkit goes on to discuss all factors of </w:t>
      </w:r>
      <w:r>
        <w:rPr>
          <w:rFonts w:ascii="Garamond" w:hAnsi="Garamond"/>
        </w:rPr>
        <w:t>i</w:t>
      </w:r>
      <w:r w:rsidRPr="00494027">
        <w:rPr>
          <w:rFonts w:ascii="Garamond" w:hAnsi="Garamond"/>
        </w:rPr>
        <w:t>mpact best practice and is important for optimising the impact of Place.</w:t>
      </w:r>
    </w:p>
    <w:p w14:paraId="0134AA2C" w14:textId="5C7118FF" w:rsidR="00681D75" w:rsidRDefault="00681D75" w:rsidP="00681D75">
      <w:pPr>
        <w:pStyle w:val="NoSpacing"/>
        <w:jc w:val="both"/>
        <w:rPr>
          <w:rFonts w:ascii="Garamond" w:hAnsi="Garamond"/>
        </w:rPr>
      </w:pPr>
    </w:p>
    <w:p w14:paraId="2D1934C1" w14:textId="77777777" w:rsidR="00681D75" w:rsidRPr="00F41F2F" w:rsidRDefault="00681D75" w:rsidP="00681D75">
      <w:pPr>
        <w:jc w:val="center"/>
        <w:rPr>
          <w:rFonts w:ascii="Garamond" w:hAnsi="Garamond"/>
          <w:b/>
          <w:color w:val="0070C0"/>
          <w:sz w:val="28"/>
          <w:szCs w:val="28"/>
        </w:rPr>
      </w:pPr>
      <w:r w:rsidRPr="00F41F2F">
        <w:rPr>
          <w:rFonts w:ascii="Garamond" w:hAnsi="Garamond"/>
          <w:b/>
          <w:bCs/>
          <w:color w:val="0070C0"/>
          <w:sz w:val="28"/>
          <w:szCs w:val="28"/>
        </w:rPr>
        <w:t xml:space="preserve">Place Funding and Impact </w:t>
      </w:r>
      <w:r w:rsidRPr="00F41F2F">
        <w:rPr>
          <w:rFonts w:ascii="Garamond" w:hAnsi="Garamond"/>
          <w:b/>
          <w:color w:val="0070C0"/>
          <w:sz w:val="28"/>
          <w:szCs w:val="28"/>
        </w:rPr>
        <w:t xml:space="preserve">Checklist </w:t>
      </w:r>
    </w:p>
    <w:p w14:paraId="46873DE6" w14:textId="77777777" w:rsidR="00AB1DF0" w:rsidRDefault="00AB1DF0" w:rsidP="00AB1DF0">
      <w:pPr>
        <w:pStyle w:val="NoSpacing"/>
        <w:jc w:val="both"/>
        <w:rPr>
          <w:rFonts w:ascii="Garamond" w:hAnsi="Garamond"/>
        </w:rPr>
      </w:pPr>
      <w:r>
        <w:rPr>
          <w:rFonts w:ascii="Garamond" w:hAnsi="Garamond"/>
        </w:rPr>
        <w:t xml:space="preserve">This checklist is intended to </w:t>
      </w:r>
      <w:r w:rsidRPr="00252BB7">
        <w:rPr>
          <w:rFonts w:ascii="Garamond" w:hAnsi="Garamond"/>
        </w:rPr>
        <w:t>support research managers</w:t>
      </w:r>
      <w:r>
        <w:rPr>
          <w:rFonts w:ascii="Garamond" w:hAnsi="Garamond"/>
        </w:rPr>
        <w:t xml:space="preserve"> to guide the preparation of research proposals and is meant to be used to raise the quality of applications to UKRI for funding relating to Place. </w:t>
      </w:r>
    </w:p>
    <w:p w14:paraId="7CFAA51C" w14:textId="77777777" w:rsidR="00681D75" w:rsidRDefault="00681D75" w:rsidP="00681D75">
      <w:pPr>
        <w:pStyle w:val="NoSpacing"/>
        <w:jc w:val="both"/>
        <w:rPr>
          <w:rFonts w:ascii="Garamond" w:hAnsi="Garamond"/>
        </w:rPr>
      </w:pPr>
    </w:p>
    <w:p w14:paraId="369D2998" w14:textId="77777777" w:rsidR="00681D75" w:rsidRDefault="00681D75" w:rsidP="00681D75">
      <w:pPr>
        <w:pStyle w:val="NoSpacing"/>
        <w:jc w:val="both"/>
        <w:rPr>
          <w:rFonts w:ascii="Garamond" w:hAnsi="Garamond"/>
        </w:rPr>
      </w:pPr>
      <w:r>
        <w:rPr>
          <w:rFonts w:ascii="Garamond" w:hAnsi="Garamond"/>
        </w:rPr>
        <w:t>To start with, a few key specific considerations are key:</w:t>
      </w:r>
    </w:p>
    <w:p w14:paraId="465180F6" w14:textId="77777777" w:rsidR="00681D75" w:rsidRDefault="00681D75" w:rsidP="00681D75">
      <w:pPr>
        <w:pStyle w:val="NoSpacing"/>
        <w:jc w:val="both"/>
        <w:rPr>
          <w:rFonts w:ascii="Garamond" w:hAnsi="Garamond"/>
        </w:rPr>
      </w:pPr>
    </w:p>
    <w:p w14:paraId="3FCD47EA" w14:textId="77777777" w:rsidR="00681D75" w:rsidRDefault="00681D75" w:rsidP="00681D75">
      <w:pPr>
        <w:pStyle w:val="NoSpacing"/>
        <w:numPr>
          <w:ilvl w:val="0"/>
          <w:numId w:val="13"/>
        </w:numPr>
        <w:jc w:val="both"/>
        <w:rPr>
          <w:rFonts w:ascii="Garamond" w:hAnsi="Garamond"/>
        </w:rPr>
      </w:pPr>
      <w:r>
        <w:rPr>
          <w:rFonts w:ascii="Garamond" w:hAnsi="Garamond"/>
        </w:rPr>
        <w:t>Ensure a de</w:t>
      </w:r>
      <w:r w:rsidRPr="005549B1">
        <w:rPr>
          <w:rFonts w:ascii="Garamond" w:hAnsi="Garamond"/>
        </w:rPr>
        <w:t>tailed and granular understanding of</w:t>
      </w:r>
      <w:r>
        <w:rPr>
          <w:rFonts w:ascii="Garamond" w:hAnsi="Garamond"/>
        </w:rPr>
        <w:t xml:space="preserve"> local socio-economic conditions. Your HEI might</w:t>
      </w:r>
      <w:r w:rsidRPr="005549B1">
        <w:rPr>
          <w:rFonts w:ascii="Garamond" w:hAnsi="Garamond"/>
        </w:rPr>
        <w:t xml:space="preserve"> have that knowledge but it’s often not made visible.</w:t>
      </w:r>
    </w:p>
    <w:p w14:paraId="414CC116" w14:textId="77777777" w:rsidR="00681D75" w:rsidRPr="00911167" w:rsidRDefault="00681D75" w:rsidP="00681D75">
      <w:pPr>
        <w:pStyle w:val="NoSpacing"/>
        <w:numPr>
          <w:ilvl w:val="1"/>
          <w:numId w:val="13"/>
        </w:numPr>
        <w:jc w:val="both"/>
        <w:rPr>
          <w:rFonts w:ascii="Garamond" w:hAnsi="Garamond"/>
        </w:rPr>
      </w:pPr>
      <w:r w:rsidRPr="00911167">
        <w:rPr>
          <w:rFonts w:ascii="Garamond" w:hAnsi="Garamond"/>
        </w:rPr>
        <w:t xml:space="preserve">Is there alignment with local plans and strategies? </w:t>
      </w:r>
    </w:p>
    <w:p w14:paraId="3898441B" w14:textId="77777777" w:rsidR="00681D75" w:rsidRPr="001B7CA4" w:rsidRDefault="00681D75" w:rsidP="00681D75">
      <w:pPr>
        <w:pStyle w:val="NoSpacing"/>
        <w:numPr>
          <w:ilvl w:val="1"/>
          <w:numId w:val="13"/>
        </w:numPr>
        <w:jc w:val="both"/>
        <w:rPr>
          <w:rFonts w:ascii="Garamond" w:hAnsi="Garamond"/>
        </w:rPr>
      </w:pPr>
      <w:r w:rsidRPr="00911167">
        <w:rPr>
          <w:rFonts w:ascii="Garamond" w:hAnsi="Garamond"/>
        </w:rPr>
        <w:t xml:space="preserve">Are there interdependencies with other local or national </w:t>
      </w:r>
      <w:r>
        <w:rPr>
          <w:rFonts w:ascii="Garamond" w:hAnsi="Garamond"/>
        </w:rPr>
        <w:t>programmes/</w:t>
      </w:r>
      <w:r w:rsidRPr="00911167">
        <w:rPr>
          <w:rFonts w:ascii="Garamond" w:hAnsi="Garamond"/>
        </w:rPr>
        <w:t>interventions?</w:t>
      </w:r>
    </w:p>
    <w:p w14:paraId="447994DA" w14:textId="77777777" w:rsidR="00681D75" w:rsidRPr="00911167" w:rsidRDefault="00681D75" w:rsidP="00681D75">
      <w:pPr>
        <w:pStyle w:val="NoSpacing"/>
        <w:numPr>
          <w:ilvl w:val="0"/>
          <w:numId w:val="13"/>
        </w:numPr>
        <w:jc w:val="both"/>
        <w:rPr>
          <w:rFonts w:ascii="Garamond" w:hAnsi="Garamond"/>
        </w:rPr>
      </w:pPr>
      <w:r w:rsidRPr="00911167">
        <w:rPr>
          <w:rFonts w:ascii="Garamond" w:hAnsi="Garamond"/>
        </w:rPr>
        <w:t xml:space="preserve">What are the expected </w:t>
      </w:r>
      <w:r>
        <w:rPr>
          <w:rFonts w:ascii="Garamond" w:hAnsi="Garamond"/>
        </w:rPr>
        <w:t>outcomes for</w:t>
      </w:r>
      <w:r w:rsidRPr="00911167">
        <w:rPr>
          <w:rFonts w:ascii="Garamond" w:hAnsi="Garamond"/>
        </w:rPr>
        <w:t xml:space="preserve"> the target area/s? </w:t>
      </w:r>
    </w:p>
    <w:p w14:paraId="07504F42" w14:textId="77777777" w:rsidR="00681D75" w:rsidRDefault="00681D75" w:rsidP="00681D75">
      <w:pPr>
        <w:pStyle w:val="NoSpacing"/>
        <w:numPr>
          <w:ilvl w:val="1"/>
          <w:numId w:val="13"/>
        </w:numPr>
        <w:jc w:val="both"/>
        <w:rPr>
          <w:rFonts w:ascii="Garamond" w:hAnsi="Garamond"/>
        </w:rPr>
      </w:pPr>
      <w:r w:rsidRPr="00911167">
        <w:rPr>
          <w:rFonts w:ascii="Garamond" w:hAnsi="Garamond"/>
        </w:rPr>
        <w:t xml:space="preserve">Check to see if and where data is available at a spatial area level can this be presented graphically (i.e. on a map)? </w:t>
      </w:r>
    </w:p>
    <w:p w14:paraId="2EFD4535" w14:textId="77777777" w:rsidR="00681D75" w:rsidRPr="00911167" w:rsidRDefault="00681D75" w:rsidP="00681D75">
      <w:pPr>
        <w:pStyle w:val="NoSpacing"/>
        <w:numPr>
          <w:ilvl w:val="1"/>
          <w:numId w:val="13"/>
        </w:numPr>
        <w:jc w:val="both"/>
        <w:rPr>
          <w:rFonts w:ascii="Garamond" w:hAnsi="Garamond"/>
        </w:rPr>
      </w:pPr>
      <w:r w:rsidRPr="00911167">
        <w:rPr>
          <w:rFonts w:ascii="Garamond" w:hAnsi="Garamond"/>
        </w:rPr>
        <w:t xml:space="preserve">Where impacts are significant, to what extent does the intervention align with wider strategic objectives for the relevant area/s? </w:t>
      </w:r>
    </w:p>
    <w:p w14:paraId="4554DEDE" w14:textId="77777777" w:rsidR="00681D75" w:rsidRPr="00911167" w:rsidRDefault="00681D75" w:rsidP="00681D75">
      <w:pPr>
        <w:pStyle w:val="NoSpacing"/>
        <w:numPr>
          <w:ilvl w:val="1"/>
          <w:numId w:val="13"/>
        </w:numPr>
        <w:jc w:val="both"/>
        <w:rPr>
          <w:rFonts w:ascii="Garamond" w:hAnsi="Garamond"/>
        </w:rPr>
      </w:pPr>
      <w:r w:rsidRPr="00911167">
        <w:rPr>
          <w:rFonts w:ascii="Garamond" w:hAnsi="Garamond"/>
        </w:rPr>
        <w:t xml:space="preserve">Are there likely to be unintended negative or positive collateral effects in the target area or within wider spatial area such as nearby travel to work areas? </w:t>
      </w:r>
    </w:p>
    <w:p w14:paraId="63F6B19B" w14:textId="1F38B33D" w:rsidR="00681D75" w:rsidRPr="00BA3845" w:rsidRDefault="00681D75" w:rsidP="00681D75">
      <w:pPr>
        <w:pStyle w:val="NoSpacing"/>
        <w:numPr>
          <w:ilvl w:val="1"/>
          <w:numId w:val="13"/>
        </w:numPr>
        <w:jc w:val="both"/>
        <w:rPr>
          <w:rFonts w:ascii="Garamond" w:hAnsi="Garamond"/>
        </w:rPr>
      </w:pPr>
      <w:r w:rsidRPr="00911167">
        <w:rPr>
          <w:rFonts w:ascii="Garamond" w:hAnsi="Garamond"/>
        </w:rPr>
        <w:t>Where data is not available, can improvements be made to data collection to ensure that it can be provided in future?</w:t>
      </w:r>
    </w:p>
    <w:p w14:paraId="472ECE22" w14:textId="77777777" w:rsidR="002C28E0" w:rsidRPr="00911167" w:rsidRDefault="002C28E0" w:rsidP="002C28E0">
      <w:pPr>
        <w:pStyle w:val="NoSpacing"/>
        <w:numPr>
          <w:ilvl w:val="0"/>
          <w:numId w:val="13"/>
        </w:numPr>
        <w:jc w:val="both"/>
        <w:rPr>
          <w:rFonts w:ascii="Garamond" w:hAnsi="Garamond"/>
        </w:rPr>
      </w:pPr>
      <w:r w:rsidRPr="00911167">
        <w:rPr>
          <w:rFonts w:ascii="Garamond" w:hAnsi="Garamond"/>
        </w:rPr>
        <w:t xml:space="preserve">Demonstrate Place-based outcomes potentially </w:t>
      </w:r>
      <w:r>
        <w:rPr>
          <w:rFonts w:ascii="Garamond" w:hAnsi="Garamond"/>
        </w:rPr>
        <w:t>leading to:</w:t>
      </w:r>
      <w:r w:rsidRPr="00911167">
        <w:rPr>
          <w:rFonts w:ascii="Garamond" w:hAnsi="Garamond"/>
        </w:rPr>
        <w:t xml:space="preserve"> </w:t>
      </w:r>
    </w:p>
    <w:p w14:paraId="69A6CC76" w14:textId="77777777" w:rsidR="002C28E0" w:rsidRPr="00911167" w:rsidRDefault="002C28E0" w:rsidP="002C28E0">
      <w:pPr>
        <w:pStyle w:val="NoSpacing"/>
        <w:numPr>
          <w:ilvl w:val="1"/>
          <w:numId w:val="13"/>
        </w:numPr>
        <w:jc w:val="both"/>
        <w:rPr>
          <w:rFonts w:ascii="Garamond" w:hAnsi="Garamond"/>
        </w:rPr>
      </w:pPr>
      <w:r w:rsidRPr="00911167">
        <w:rPr>
          <w:rFonts w:ascii="Garamond" w:hAnsi="Garamond"/>
        </w:rPr>
        <w:t>local and regional economic growth, skills development, job creation or retention</w:t>
      </w:r>
    </w:p>
    <w:p w14:paraId="3EFEAA1A" w14:textId="77777777" w:rsidR="002C28E0" w:rsidRPr="00911167" w:rsidRDefault="002C28E0" w:rsidP="002C28E0">
      <w:pPr>
        <w:pStyle w:val="NoSpacing"/>
        <w:numPr>
          <w:ilvl w:val="1"/>
          <w:numId w:val="13"/>
        </w:numPr>
        <w:jc w:val="both"/>
        <w:rPr>
          <w:rFonts w:ascii="Garamond" w:hAnsi="Garamond"/>
        </w:rPr>
      </w:pPr>
      <w:r w:rsidRPr="00911167">
        <w:rPr>
          <w:rFonts w:ascii="Garamond" w:hAnsi="Garamond"/>
        </w:rPr>
        <w:t xml:space="preserve">critical mass activities leading to increased private investment, including foreign direct investment, in a specific place </w:t>
      </w:r>
    </w:p>
    <w:p w14:paraId="4AD07C1D" w14:textId="77777777" w:rsidR="002C28E0" w:rsidRPr="00911167" w:rsidRDefault="002C28E0" w:rsidP="002C28E0">
      <w:pPr>
        <w:pStyle w:val="NoSpacing"/>
        <w:numPr>
          <w:ilvl w:val="1"/>
          <w:numId w:val="13"/>
        </w:numPr>
        <w:jc w:val="both"/>
        <w:rPr>
          <w:rFonts w:ascii="Garamond" w:hAnsi="Garamond"/>
        </w:rPr>
      </w:pPr>
      <w:r w:rsidRPr="00911167">
        <w:rPr>
          <w:rFonts w:ascii="Garamond" w:hAnsi="Garamond"/>
        </w:rPr>
        <w:t>contributions to cluster development through knowledge diffusion, supply chain development, SME growth, generation, or growth of spin outs</w:t>
      </w:r>
    </w:p>
    <w:p w14:paraId="3B36481E" w14:textId="77777777" w:rsidR="002C28E0" w:rsidRDefault="002C28E0" w:rsidP="002C28E0">
      <w:pPr>
        <w:pStyle w:val="NoSpacing"/>
        <w:numPr>
          <w:ilvl w:val="0"/>
          <w:numId w:val="13"/>
        </w:numPr>
        <w:jc w:val="both"/>
        <w:rPr>
          <w:rFonts w:ascii="Garamond" w:hAnsi="Garamond"/>
        </w:rPr>
      </w:pPr>
      <w:r w:rsidRPr="00911167">
        <w:rPr>
          <w:rFonts w:ascii="Garamond" w:hAnsi="Garamond"/>
        </w:rPr>
        <w:t>Demonstrate how regional activity will contribute to broader national benefit.</w:t>
      </w:r>
      <w:r w:rsidRPr="00920CD8">
        <w:rPr>
          <w:rFonts w:ascii="Garamond" w:hAnsi="Garamond"/>
        </w:rPr>
        <w:t xml:space="preserve"> </w:t>
      </w:r>
    </w:p>
    <w:p w14:paraId="2C7969BC" w14:textId="77777777" w:rsidR="002C28E0" w:rsidRDefault="002C28E0" w:rsidP="002C28E0">
      <w:pPr>
        <w:pStyle w:val="NoSpacing"/>
        <w:numPr>
          <w:ilvl w:val="1"/>
          <w:numId w:val="13"/>
        </w:numPr>
        <w:jc w:val="both"/>
        <w:rPr>
          <w:rFonts w:ascii="Garamond" w:hAnsi="Garamond"/>
        </w:rPr>
      </w:pPr>
      <w:r>
        <w:rPr>
          <w:rFonts w:ascii="Garamond" w:hAnsi="Garamond"/>
        </w:rPr>
        <w:t>Assess the possibility of scaling up to cover a wider area or larger population where appropriate</w:t>
      </w:r>
    </w:p>
    <w:p w14:paraId="48DA2C09" w14:textId="77777777" w:rsidR="002C28E0" w:rsidRDefault="002C28E0" w:rsidP="002C28E0">
      <w:pPr>
        <w:pStyle w:val="NoSpacing"/>
        <w:numPr>
          <w:ilvl w:val="1"/>
          <w:numId w:val="13"/>
        </w:numPr>
        <w:jc w:val="both"/>
        <w:rPr>
          <w:rFonts w:ascii="Garamond" w:hAnsi="Garamond"/>
        </w:rPr>
      </w:pPr>
      <w:r>
        <w:rPr>
          <w:rFonts w:ascii="Garamond" w:hAnsi="Garamond"/>
        </w:rPr>
        <w:t>Is there transference potential to other regions?</w:t>
      </w:r>
    </w:p>
    <w:p w14:paraId="7715A187" w14:textId="77777777" w:rsidR="00681D75" w:rsidRDefault="00681D75" w:rsidP="00681D75">
      <w:pPr>
        <w:pStyle w:val="NoSpacing"/>
        <w:ind w:left="1440"/>
        <w:jc w:val="both"/>
        <w:rPr>
          <w:rFonts w:ascii="Garamond" w:hAnsi="Garamond"/>
        </w:rPr>
      </w:pPr>
    </w:p>
    <w:p w14:paraId="20139351" w14:textId="77777777" w:rsidR="002C28E0" w:rsidRDefault="002C28E0" w:rsidP="002C28E0">
      <w:pPr>
        <w:pStyle w:val="NoSpacing"/>
        <w:jc w:val="both"/>
      </w:pPr>
      <w:r>
        <w:t>Other general considerations:</w:t>
      </w:r>
    </w:p>
    <w:p w14:paraId="2A073AE8" w14:textId="77777777" w:rsidR="002C28E0" w:rsidRPr="00BA3845" w:rsidRDefault="002C28E0" w:rsidP="002C28E0">
      <w:pPr>
        <w:pStyle w:val="NoSpacing"/>
        <w:numPr>
          <w:ilvl w:val="0"/>
          <w:numId w:val="13"/>
        </w:numPr>
        <w:jc w:val="both"/>
        <w:rPr>
          <w:rFonts w:ascii="Garamond" w:hAnsi="Garamond"/>
        </w:rPr>
      </w:pPr>
      <w:r>
        <w:rPr>
          <w:rFonts w:ascii="Garamond" w:hAnsi="Garamond"/>
        </w:rPr>
        <w:t xml:space="preserve">Identifying and working </w:t>
      </w:r>
      <w:r w:rsidRPr="00BA3845">
        <w:rPr>
          <w:rFonts w:ascii="Garamond" w:hAnsi="Garamond"/>
        </w:rPr>
        <w:t>with the right people at the right and all levels</w:t>
      </w:r>
    </w:p>
    <w:p w14:paraId="726B9DC3" w14:textId="77777777" w:rsidR="002C28E0" w:rsidRPr="00911167" w:rsidRDefault="002C28E0" w:rsidP="002C28E0">
      <w:pPr>
        <w:pStyle w:val="NoSpacing"/>
        <w:numPr>
          <w:ilvl w:val="1"/>
          <w:numId w:val="13"/>
        </w:numPr>
        <w:jc w:val="both"/>
        <w:rPr>
          <w:rFonts w:ascii="Garamond" w:hAnsi="Garamond"/>
        </w:rPr>
      </w:pPr>
      <w:r w:rsidRPr="00911167">
        <w:rPr>
          <w:rFonts w:ascii="Garamond" w:hAnsi="Garamond"/>
        </w:rPr>
        <w:t xml:space="preserve">Involve a broad range of disciplines and non-academic stakeholders from the relevant sector </w:t>
      </w:r>
    </w:p>
    <w:p w14:paraId="2590269F" w14:textId="23A35318" w:rsidR="002C28E0" w:rsidRDefault="002C28E0" w:rsidP="002C28E0">
      <w:pPr>
        <w:pStyle w:val="NoSpacing"/>
        <w:numPr>
          <w:ilvl w:val="0"/>
          <w:numId w:val="13"/>
        </w:numPr>
        <w:jc w:val="both"/>
        <w:rPr>
          <w:rFonts w:ascii="Garamond" w:hAnsi="Garamond"/>
        </w:rPr>
      </w:pPr>
      <w:r>
        <w:rPr>
          <w:rFonts w:ascii="Garamond" w:hAnsi="Garamond"/>
        </w:rPr>
        <w:t xml:space="preserve">Build slowly and nurture the partnerships: more pots of </w:t>
      </w:r>
      <w:r w:rsidRPr="005549B1">
        <w:rPr>
          <w:rFonts w:ascii="Garamond" w:hAnsi="Garamond"/>
        </w:rPr>
        <w:t xml:space="preserve">money </w:t>
      </w:r>
      <w:r>
        <w:rPr>
          <w:rFonts w:ascii="Garamond" w:hAnsi="Garamond"/>
        </w:rPr>
        <w:t xml:space="preserve">can </w:t>
      </w:r>
      <w:r w:rsidRPr="005549B1">
        <w:rPr>
          <w:rFonts w:ascii="Garamond" w:hAnsi="Garamond"/>
        </w:rPr>
        <w:t>come later in funding cycles</w:t>
      </w:r>
      <w:r>
        <w:rPr>
          <w:rFonts w:ascii="Garamond" w:hAnsi="Garamond"/>
        </w:rPr>
        <w:t xml:space="preserve"> as more evidence of need and demand grows.</w:t>
      </w:r>
    </w:p>
    <w:p w14:paraId="714B7145" w14:textId="77777777" w:rsidR="00681D75" w:rsidRPr="005549B1" w:rsidRDefault="00681D75" w:rsidP="00681D75">
      <w:pPr>
        <w:pStyle w:val="NoSpacing"/>
        <w:numPr>
          <w:ilvl w:val="0"/>
          <w:numId w:val="13"/>
        </w:numPr>
        <w:jc w:val="both"/>
        <w:rPr>
          <w:rFonts w:ascii="Garamond" w:hAnsi="Garamond"/>
        </w:rPr>
      </w:pPr>
      <w:r w:rsidRPr="005549B1">
        <w:rPr>
          <w:rFonts w:ascii="Garamond" w:hAnsi="Garamond"/>
        </w:rPr>
        <w:t>Expect and understand benefits of genuine collaboration, especially working across administrative borders and/or where more than one university</w:t>
      </w:r>
      <w:r>
        <w:rPr>
          <w:rFonts w:ascii="Garamond" w:hAnsi="Garamond"/>
        </w:rPr>
        <w:t xml:space="preserve"> is involved</w:t>
      </w:r>
    </w:p>
    <w:p w14:paraId="764545FF" w14:textId="77777777" w:rsidR="00681D75" w:rsidRDefault="00681D75" w:rsidP="00681D75">
      <w:pPr>
        <w:pStyle w:val="NoSpacing"/>
        <w:numPr>
          <w:ilvl w:val="0"/>
          <w:numId w:val="13"/>
        </w:numPr>
        <w:jc w:val="both"/>
        <w:rPr>
          <w:rFonts w:ascii="Garamond" w:hAnsi="Garamond"/>
        </w:rPr>
      </w:pPr>
      <w:r>
        <w:rPr>
          <w:rFonts w:ascii="Garamond" w:hAnsi="Garamond"/>
        </w:rPr>
        <w:t xml:space="preserve">Planning is essential, as success will follow in-depth and appropriate planning activity, executed well; </w:t>
      </w:r>
    </w:p>
    <w:p w14:paraId="5A9B310F" w14:textId="77777777" w:rsidR="00681D75" w:rsidRDefault="00681D75" w:rsidP="00C0695F">
      <w:pPr>
        <w:pStyle w:val="NoSpacing"/>
        <w:jc w:val="both"/>
        <w:rPr>
          <w:rFonts w:ascii="Garamond" w:hAnsi="Garamond"/>
        </w:rPr>
      </w:pPr>
      <w:r>
        <w:rPr>
          <w:rFonts w:ascii="Garamond" w:hAnsi="Garamond"/>
        </w:rPr>
        <w:t xml:space="preserve">…also have a plan in place for initial delivery </w:t>
      </w:r>
    </w:p>
    <w:p w14:paraId="0EB5FC2C" w14:textId="77777777" w:rsidR="00681D75" w:rsidRDefault="00681D75" w:rsidP="00681D75">
      <w:pPr>
        <w:pStyle w:val="NoSpacing"/>
        <w:numPr>
          <w:ilvl w:val="0"/>
          <w:numId w:val="13"/>
        </w:numPr>
        <w:jc w:val="both"/>
        <w:rPr>
          <w:rFonts w:ascii="Garamond" w:hAnsi="Garamond"/>
        </w:rPr>
      </w:pPr>
      <w:r>
        <w:rPr>
          <w:rFonts w:ascii="Garamond" w:hAnsi="Garamond"/>
        </w:rPr>
        <w:t>Understand the parameters of what can and cannot be done; to be realistic about what can be achieved and to appreciate the added value of reach and significance at the appropriate scale.</w:t>
      </w:r>
    </w:p>
    <w:p w14:paraId="7697D0CA" w14:textId="77777777" w:rsidR="00681D75" w:rsidRDefault="00681D75" w:rsidP="00681D75">
      <w:pPr>
        <w:pStyle w:val="NoSpacing"/>
        <w:numPr>
          <w:ilvl w:val="0"/>
          <w:numId w:val="13"/>
        </w:numPr>
        <w:jc w:val="both"/>
        <w:rPr>
          <w:rFonts w:ascii="Garamond" w:hAnsi="Garamond"/>
        </w:rPr>
      </w:pPr>
      <w:r>
        <w:rPr>
          <w:rFonts w:ascii="Garamond" w:hAnsi="Garamond"/>
        </w:rPr>
        <w:t xml:space="preserve">Demonstrate </w:t>
      </w:r>
      <w:r w:rsidRPr="00911167">
        <w:rPr>
          <w:rFonts w:ascii="Garamond" w:hAnsi="Garamond"/>
        </w:rPr>
        <w:t>E</w:t>
      </w:r>
      <w:r>
        <w:rPr>
          <w:rFonts w:ascii="Garamond" w:hAnsi="Garamond"/>
        </w:rPr>
        <w:t xml:space="preserve">quality </w:t>
      </w:r>
      <w:r w:rsidRPr="00911167">
        <w:rPr>
          <w:rFonts w:ascii="Garamond" w:hAnsi="Garamond"/>
        </w:rPr>
        <w:t>D</w:t>
      </w:r>
      <w:r>
        <w:rPr>
          <w:rFonts w:ascii="Garamond" w:hAnsi="Garamond"/>
        </w:rPr>
        <w:t xml:space="preserve">iversity and </w:t>
      </w:r>
      <w:r w:rsidRPr="00911167">
        <w:rPr>
          <w:rFonts w:ascii="Garamond" w:hAnsi="Garamond"/>
        </w:rPr>
        <w:t>I</w:t>
      </w:r>
      <w:r>
        <w:rPr>
          <w:rFonts w:ascii="Garamond" w:hAnsi="Garamond"/>
        </w:rPr>
        <w:t>nclusion</w:t>
      </w:r>
      <w:r w:rsidRPr="00911167">
        <w:rPr>
          <w:rFonts w:ascii="Garamond" w:hAnsi="Garamond"/>
        </w:rPr>
        <w:t xml:space="preserve"> considerations such as gender and ethnicity balance </w:t>
      </w:r>
    </w:p>
    <w:p w14:paraId="29C891D7" w14:textId="77777777" w:rsidR="008236D5" w:rsidRDefault="008236D5"/>
    <w:tbl>
      <w:tblPr>
        <w:tblStyle w:val="TableGrid"/>
        <w:tblW w:w="10490" w:type="dxa"/>
        <w:tblInd w:w="-714" w:type="dxa"/>
        <w:tblLook w:val="04A0" w:firstRow="1" w:lastRow="0" w:firstColumn="1" w:lastColumn="0" w:noHBand="0" w:noVBand="1"/>
      </w:tblPr>
      <w:tblGrid>
        <w:gridCol w:w="283"/>
        <w:gridCol w:w="9640"/>
        <w:gridCol w:w="567"/>
      </w:tblGrid>
      <w:tr w:rsidR="00EA05B2" w14:paraId="79C407B7" w14:textId="77777777" w:rsidTr="00C93BFF">
        <w:tc>
          <w:tcPr>
            <w:tcW w:w="10490" w:type="dxa"/>
            <w:gridSpan w:val="3"/>
          </w:tcPr>
          <w:p w14:paraId="03E816EC" w14:textId="6A08954F" w:rsidR="00EA05B2" w:rsidRPr="000C5DEE" w:rsidRDefault="00EA05B2" w:rsidP="002C28E0">
            <w:pPr>
              <w:pStyle w:val="Heading1"/>
              <w:spacing w:after="240"/>
              <w:outlineLvl w:val="0"/>
              <w:rPr>
                <w:rFonts w:ascii="Garamond" w:hAnsi="Garamond"/>
                <w:b/>
                <w:bCs/>
              </w:rPr>
            </w:pPr>
            <w:r w:rsidRPr="000C5DEE">
              <w:rPr>
                <w:rFonts w:ascii="Garamond" w:hAnsi="Garamond"/>
                <w:b/>
                <w:bCs/>
              </w:rPr>
              <w:lastRenderedPageBreak/>
              <w:t>Place Funding and Impact Checklist</w:t>
            </w:r>
          </w:p>
        </w:tc>
      </w:tr>
      <w:tr w:rsidR="000C5DEE" w:rsidRPr="000C5DEE" w14:paraId="47D55404" w14:textId="77777777" w:rsidTr="00C93BFF">
        <w:tc>
          <w:tcPr>
            <w:tcW w:w="10490" w:type="dxa"/>
            <w:gridSpan w:val="3"/>
            <w:tcBorders>
              <w:bottom w:val="nil"/>
            </w:tcBorders>
            <w:shd w:val="clear" w:color="auto" w:fill="C5E0B3" w:themeFill="accent6" w:themeFillTint="66"/>
          </w:tcPr>
          <w:p w14:paraId="4CAA99A6" w14:textId="182B54F6" w:rsidR="000C5DEE" w:rsidRPr="000C5DEE" w:rsidRDefault="000C5DEE" w:rsidP="000C5DEE">
            <w:pPr>
              <w:pStyle w:val="Heading1"/>
              <w:numPr>
                <w:ilvl w:val="0"/>
                <w:numId w:val="4"/>
              </w:numPr>
              <w:outlineLvl w:val="0"/>
              <w:rPr>
                <w:rFonts w:ascii="Garamond" w:hAnsi="Garamond"/>
                <w:b/>
                <w:bCs/>
              </w:rPr>
            </w:pPr>
            <w:r w:rsidRPr="000C5DEE">
              <w:rPr>
                <w:rFonts w:ascii="Garamond" w:hAnsi="Garamond"/>
                <w:b/>
                <w:bCs/>
              </w:rPr>
              <w:t>Framing and Partnership with Funders</w:t>
            </w:r>
          </w:p>
        </w:tc>
      </w:tr>
      <w:tr w:rsidR="00AF51F6" w14:paraId="310C0C81" w14:textId="77777777" w:rsidTr="00C93BFF">
        <w:tc>
          <w:tcPr>
            <w:tcW w:w="283" w:type="dxa"/>
            <w:vMerge w:val="restart"/>
            <w:tcBorders>
              <w:top w:val="nil"/>
            </w:tcBorders>
            <w:shd w:val="clear" w:color="auto" w:fill="C5E0B3" w:themeFill="accent6" w:themeFillTint="66"/>
          </w:tcPr>
          <w:p w14:paraId="6D46FD51" w14:textId="77777777" w:rsidR="00AF51F6" w:rsidRPr="00767E2E" w:rsidRDefault="00AF51F6">
            <w:pPr>
              <w:rPr>
                <w:rFonts w:ascii="Garamond" w:hAnsi="Garamond"/>
              </w:rPr>
            </w:pPr>
          </w:p>
        </w:tc>
        <w:tc>
          <w:tcPr>
            <w:tcW w:w="9640" w:type="dxa"/>
          </w:tcPr>
          <w:p w14:paraId="5E04E7B5" w14:textId="258B54F5" w:rsidR="00AF51F6" w:rsidRPr="00EA05B2" w:rsidRDefault="00AF51F6">
            <w:pPr>
              <w:rPr>
                <w:rFonts w:ascii="Garamond" w:hAnsi="Garamond"/>
              </w:rPr>
            </w:pPr>
            <w:r w:rsidRPr="00EA05B2">
              <w:rPr>
                <w:rFonts w:ascii="Garamond" w:hAnsi="Garamond"/>
              </w:rPr>
              <w:t>Have I considered whether my work fits with or under Place or a Place-related funding stream or call?</w:t>
            </w:r>
          </w:p>
        </w:tc>
        <w:sdt>
          <w:sdtPr>
            <w:id w:val="-582762445"/>
            <w14:checkbox>
              <w14:checked w14:val="0"/>
              <w14:checkedState w14:val="2612" w14:font="MS Gothic"/>
              <w14:uncheckedState w14:val="2610" w14:font="MS Gothic"/>
            </w14:checkbox>
          </w:sdtPr>
          <w:sdtEndPr/>
          <w:sdtContent>
            <w:tc>
              <w:tcPr>
                <w:tcW w:w="567" w:type="dxa"/>
              </w:tcPr>
              <w:p w14:paraId="7D39E4D0" w14:textId="59CE3CDE" w:rsidR="00AF51F6" w:rsidRDefault="00AF51F6">
                <w:r>
                  <w:rPr>
                    <w:rFonts w:ascii="MS Gothic" w:eastAsia="MS Gothic" w:hAnsi="MS Gothic" w:hint="eastAsia"/>
                  </w:rPr>
                  <w:t>☐</w:t>
                </w:r>
              </w:p>
            </w:tc>
          </w:sdtContent>
        </w:sdt>
      </w:tr>
      <w:tr w:rsidR="00AF51F6" w14:paraId="48BA06CA" w14:textId="77777777" w:rsidTr="00C93BFF">
        <w:tc>
          <w:tcPr>
            <w:tcW w:w="283" w:type="dxa"/>
            <w:vMerge/>
            <w:tcBorders>
              <w:top w:val="nil"/>
            </w:tcBorders>
            <w:shd w:val="clear" w:color="auto" w:fill="C5E0B3" w:themeFill="accent6" w:themeFillTint="66"/>
          </w:tcPr>
          <w:p w14:paraId="2343F92C" w14:textId="77777777" w:rsidR="00AF51F6" w:rsidRPr="00767E2E" w:rsidRDefault="00AF51F6">
            <w:pPr>
              <w:rPr>
                <w:rFonts w:ascii="Garamond" w:hAnsi="Garamond"/>
              </w:rPr>
            </w:pPr>
          </w:p>
        </w:tc>
        <w:tc>
          <w:tcPr>
            <w:tcW w:w="9640" w:type="dxa"/>
          </w:tcPr>
          <w:p w14:paraId="36487DF7" w14:textId="5770F3C0" w:rsidR="00AF51F6" w:rsidRPr="00EA05B2" w:rsidRDefault="00AF51F6">
            <w:pPr>
              <w:rPr>
                <w:rFonts w:ascii="Garamond" w:hAnsi="Garamond"/>
              </w:rPr>
            </w:pPr>
            <w:r w:rsidRPr="00EA05B2">
              <w:rPr>
                <w:rFonts w:ascii="Garamond" w:hAnsi="Garamond"/>
              </w:rPr>
              <w:t>Have I ensured that I have defined Place in a meaningful way?</w:t>
            </w:r>
          </w:p>
        </w:tc>
        <w:sdt>
          <w:sdtPr>
            <w:id w:val="2015574947"/>
            <w14:checkbox>
              <w14:checked w14:val="0"/>
              <w14:checkedState w14:val="2612" w14:font="MS Gothic"/>
              <w14:uncheckedState w14:val="2610" w14:font="MS Gothic"/>
            </w14:checkbox>
          </w:sdtPr>
          <w:sdtEndPr/>
          <w:sdtContent>
            <w:tc>
              <w:tcPr>
                <w:tcW w:w="567" w:type="dxa"/>
              </w:tcPr>
              <w:p w14:paraId="1615430D" w14:textId="1A4773E5" w:rsidR="00AF51F6" w:rsidRDefault="00AF51F6">
                <w:r>
                  <w:rPr>
                    <w:rFonts w:ascii="MS Gothic" w:eastAsia="MS Gothic" w:hAnsi="MS Gothic" w:hint="eastAsia"/>
                  </w:rPr>
                  <w:t>☐</w:t>
                </w:r>
              </w:p>
            </w:tc>
          </w:sdtContent>
        </w:sdt>
      </w:tr>
      <w:tr w:rsidR="00AF51F6" w14:paraId="4AD01F8D" w14:textId="77777777" w:rsidTr="00C93BFF">
        <w:tc>
          <w:tcPr>
            <w:tcW w:w="283" w:type="dxa"/>
            <w:vMerge/>
            <w:tcBorders>
              <w:top w:val="nil"/>
            </w:tcBorders>
            <w:shd w:val="clear" w:color="auto" w:fill="C5E0B3" w:themeFill="accent6" w:themeFillTint="66"/>
          </w:tcPr>
          <w:p w14:paraId="7941A950" w14:textId="77777777" w:rsidR="00AF51F6" w:rsidRPr="00767E2E" w:rsidRDefault="00AF51F6">
            <w:pPr>
              <w:rPr>
                <w:rFonts w:ascii="Garamond" w:hAnsi="Garamond"/>
              </w:rPr>
            </w:pPr>
          </w:p>
        </w:tc>
        <w:tc>
          <w:tcPr>
            <w:tcW w:w="9640" w:type="dxa"/>
          </w:tcPr>
          <w:p w14:paraId="23A34EA6" w14:textId="01BAE075" w:rsidR="00AF51F6" w:rsidRPr="00EA05B2" w:rsidRDefault="00AF51F6">
            <w:pPr>
              <w:rPr>
                <w:rFonts w:ascii="Garamond" w:hAnsi="Garamond"/>
              </w:rPr>
            </w:pPr>
            <w:r w:rsidRPr="00EA05B2">
              <w:rPr>
                <w:rFonts w:ascii="Garamond" w:hAnsi="Garamond"/>
              </w:rPr>
              <w:t>Is there a clear connection to policy and a policy-relevant component?</w:t>
            </w:r>
          </w:p>
        </w:tc>
        <w:sdt>
          <w:sdtPr>
            <w:id w:val="146400547"/>
            <w14:checkbox>
              <w14:checked w14:val="0"/>
              <w14:checkedState w14:val="2612" w14:font="MS Gothic"/>
              <w14:uncheckedState w14:val="2610" w14:font="MS Gothic"/>
            </w14:checkbox>
          </w:sdtPr>
          <w:sdtEndPr/>
          <w:sdtContent>
            <w:tc>
              <w:tcPr>
                <w:tcW w:w="567" w:type="dxa"/>
              </w:tcPr>
              <w:p w14:paraId="4B0CF2EC" w14:textId="752AAF54" w:rsidR="00AF51F6" w:rsidRDefault="00AF51F6">
                <w:r>
                  <w:rPr>
                    <w:rFonts w:ascii="MS Gothic" w:eastAsia="MS Gothic" w:hAnsi="MS Gothic" w:hint="eastAsia"/>
                  </w:rPr>
                  <w:t>☐</w:t>
                </w:r>
              </w:p>
            </w:tc>
          </w:sdtContent>
        </w:sdt>
      </w:tr>
      <w:tr w:rsidR="00AF51F6" w14:paraId="1D954600" w14:textId="77777777" w:rsidTr="00C93BFF">
        <w:tc>
          <w:tcPr>
            <w:tcW w:w="283" w:type="dxa"/>
            <w:vMerge/>
            <w:tcBorders>
              <w:top w:val="nil"/>
            </w:tcBorders>
            <w:shd w:val="clear" w:color="auto" w:fill="C5E0B3" w:themeFill="accent6" w:themeFillTint="66"/>
          </w:tcPr>
          <w:p w14:paraId="6EBB0B90" w14:textId="77777777" w:rsidR="00AF51F6" w:rsidRDefault="00AF51F6" w:rsidP="00EA05B2"/>
        </w:tc>
        <w:tc>
          <w:tcPr>
            <w:tcW w:w="9640" w:type="dxa"/>
          </w:tcPr>
          <w:p w14:paraId="045B0245" w14:textId="77777777" w:rsidR="00AF51F6" w:rsidRPr="00EA05B2" w:rsidRDefault="00AF51F6" w:rsidP="00EA05B2">
            <w:pPr>
              <w:rPr>
                <w:rFonts w:ascii="Garamond" w:hAnsi="Garamond"/>
              </w:rPr>
            </w:pPr>
            <w:r w:rsidRPr="00EA05B2">
              <w:rPr>
                <w:rFonts w:ascii="Garamond" w:hAnsi="Garamond"/>
              </w:rPr>
              <w:t xml:space="preserve">Is the approach commensurate to Haldane in such a way that UKRI can fund and that Higher Education Institutions (HEIs) can produce added value in Westminster and Whitehall? </w:t>
            </w:r>
          </w:p>
          <w:p w14:paraId="3272CCEF" w14:textId="77777777" w:rsidR="00AF51F6" w:rsidRPr="00EA05B2" w:rsidRDefault="00AF51F6" w:rsidP="00EA05B2">
            <w:pPr>
              <w:pStyle w:val="FootnoteText"/>
              <w:rPr>
                <w:rFonts w:ascii="Garamond" w:hAnsi="Garamond"/>
                <w:sz w:val="22"/>
                <w:szCs w:val="22"/>
              </w:rPr>
            </w:pPr>
            <w:r w:rsidRPr="00EA05B2">
              <w:rPr>
                <w:rFonts w:ascii="Garamond" w:hAnsi="Garamond"/>
                <w:sz w:val="22"/>
                <w:szCs w:val="22"/>
              </w:rPr>
              <w:t>The Haldane Principle states that, ‘decisions about what to spend research funds on should be made by researchers rather than politicians’. See</w:t>
            </w:r>
          </w:p>
          <w:p w14:paraId="2D573991" w14:textId="792CCBAE" w:rsidR="00AF51F6" w:rsidRPr="00EA05B2" w:rsidRDefault="005F5874" w:rsidP="00EA05B2">
            <w:pPr>
              <w:rPr>
                <w:rFonts w:ascii="Garamond" w:hAnsi="Garamond"/>
              </w:rPr>
            </w:pPr>
            <w:hyperlink r:id="rId28" w:history="1">
              <w:r w:rsidR="00AF51F6" w:rsidRPr="00EA05B2">
                <w:rPr>
                  <w:rStyle w:val="Hyperlink"/>
                  <w:rFonts w:ascii="Garamond" w:hAnsi="Garamond"/>
                </w:rPr>
                <w:t>House of Commons - Putting Science and Engineering at the Heart of Government Policy - Innovation, Universities, Science and Skills Committee (parliament.uk</w:t>
              </w:r>
            </w:hyperlink>
            <w:hyperlink r:id="rId29" w:history="1">
              <w:r w:rsidR="00AF51F6" w:rsidRPr="00EA05B2">
                <w:rPr>
                  <w:rStyle w:val="Hyperlink"/>
                  <w:rFonts w:ascii="Garamond" w:hAnsi="Garamond"/>
                </w:rPr>
                <w:t>)</w:t>
              </w:r>
            </w:hyperlink>
            <w:r w:rsidR="00AF51F6" w:rsidRPr="00EA05B2">
              <w:rPr>
                <w:rFonts w:ascii="Garamond" w:hAnsi="Garamond"/>
              </w:rPr>
              <w:t>.</w:t>
            </w:r>
          </w:p>
        </w:tc>
        <w:sdt>
          <w:sdtPr>
            <w:id w:val="1057125702"/>
            <w14:checkbox>
              <w14:checked w14:val="0"/>
              <w14:checkedState w14:val="2612" w14:font="MS Gothic"/>
              <w14:uncheckedState w14:val="2610" w14:font="MS Gothic"/>
            </w14:checkbox>
          </w:sdtPr>
          <w:sdtEndPr/>
          <w:sdtContent>
            <w:tc>
              <w:tcPr>
                <w:tcW w:w="567" w:type="dxa"/>
              </w:tcPr>
              <w:p w14:paraId="0648453F" w14:textId="2408217C" w:rsidR="00AF51F6" w:rsidRDefault="00AF51F6" w:rsidP="00EA05B2">
                <w:r>
                  <w:rPr>
                    <w:rFonts w:ascii="MS Gothic" w:eastAsia="MS Gothic" w:hAnsi="MS Gothic" w:hint="eastAsia"/>
                  </w:rPr>
                  <w:t>☐</w:t>
                </w:r>
              </w:p>
            </w:tc>
          </w:sdtContent>
        </w:sdt>
      </w:tr>
      <w:tr w:rsidR="000C5DEE" w14:paraId="051AEFA4" w14:textId="77777777" w:rsidTr="00C93BFF">
        <w:tc>
          <w:tcPr>
            <w:tcW w:w="10490" w:type="dxa"/>
            <w:gridSpan w:val="3"/>
            <w:tcBorders>
              <w:bottom w:val="nil"/>
            </w:tcBorders>
            <w:shd w:val="clear" w:color="auto" w:fill="F7CAAC" w:themeFill="accent2" w:themeFillTint="66"/>
          </w:tcPr>
          <w:p w14:paraId="59A76001" w14:textId="47E908F8" w:rsidR="000C5DEE" w:rsidRPr="000C5DEE" w:rsidRDefault="000C5DEE" w:rsidP="000C5DEE">
            <w:pPr>
              <w:pStyle w:val="Heading1"/>
              <w:numPr>
                <w:ilvl w:val="0"/>
                <w:numId w:val="4"/>
              </w:numPr>
              <w:outlineLvl w:val="0"/>
              <w:rPr>
                <w:rFonts w:ascii="Garamond" w:hAnsi="Garamond"/>
                <w:b/>
                <w:bCs/>
              </w:rPr>
            </w:pPr>
            <w:r w:rsidRPr="000C5DEE">
              <w:rPr>
                <w:rFonts w:ascii="Garamond" w:hAnsi="Garamond"/>
                <w:b/>
                <w:bCs/>
              </w:rPr>
              <w:t>Building Partnerships</w:t>
            </w:r>
          </w:p>
        </w:tc>
      </w:tr>
      <w:tr w:rsidR="000C5DEE" w14:paraId="700A68B0" w14:textId="77777777" w:rsidTr="00C93BFF">
        <w:tc>
          <w:tcPr>
            <w:tcW w:w="283" w:type="dxa"/>
            <w:vMerge w:val="restart"/>
            <w:tcBorders>
              <w:top w:val="nil"/>
            </w:tcBorders>
            <w:shd w:val="clear" w:color="auto" w:fill="F7CAAC" w:themeFill="accent2" w:themeFillTint="66"/>
          </w:tcPr>
          <w:p w14:paraId="1FA1D41E" w14:textId="77777777" w:rsidR="000C5DEE" w:rsidRDefault="000C5DEE" w:rsidP="00EA05B2"/>
        </w:tc>
        <w:tc>
          <w:tcPr>
            <w:tcW w:w="9640" w:type="dxa"/>
          </w:tcPr>
          <w:p w14:paraId="1E533FAB" w14:textId="26CF7820" w:rsidR="000C5DEE" w:rsidRPr="00EA05B2" w:rsidRDefault="000C5DEE" w:rsidP="00EA05B2">
            <w:pPr>
              <w:rPr>
                <w:rFonts w:ascii="Garamond" w:hAnsi="Garamond"/>
              </w:rPr>
            </w:pPr>
            <w:r w:rsidRPr="00767E2E">
              <w:rPr>
                <w:rFonts w:ascii="Garamond" w:hAnsi="Garamond"/>
              </w:rPr>
              <w:t>Has senior approval been sought, based on the information from the scoping stage?</w:t>
            </w:r>
          </w:p>
        </w:tc>
        <w:sdt>
          <w:sdtPr>
            <w:id w:val="175155283"/>
            <w14:checkbox>
              <w14:checked w14:val="0"/>
              <w14:checkedState w14:val="2612" w14:font="MS Gothic"/>
              <w14:uncheckedState w14:val="2610" w14:font="MS Gothic"/>
            </w14:checkbox>
          </w:sdtPr>
          <w:sdtEndPr/>
          <w:sdtContent>
            <w:tc>
              <w:tcPr>
                <w:tcW w:w="567" w:type="dxa"/>
              </w:tcPr>
              <w:p w14:paraId="7ABE4282" w14:textId="6F324EB9" w:rsidR="000C5DEE" w:rsidRDefault="000C5DEE" w:rsidP="00EA05B2">
                <w:r>
                  <w:rPr>
                    <w:rFonts w:ascii="MS Gothic" w:eastAsia="MS Gothic" w:hAnsi="MS Gothic" w:hint="eastAsia"/>
                  </w:rPr>
                  <w:t>☐</w:t>
                </w:r>
              </w:p>
            </w:tc>
          </w:sdtContent>
        </w:sdt>
      </w:tr>
      <w:tr w:rsidR="000C5DEE" w14:paraId="566793CA" w14:textId="77777777" w:rsidTr="00C93BFF">
        <w:tc>
          <w:tcPr>
            <w:tcW w:w="283" w:type="dxa"/>
            <w:vMerge/>
            <w:tcBorders>
              <w:top w:val="nil"/>
            </w:tcBorders>
            <w:shd w:val="clear" w:color="auto" w:fill="F7CAAC" w:themeFill="accent2" w:themeFillTint="66"/>
          </w:tcPr>
          <w:p w14:paraId="0E544507" w14:textId="77777777" w:rsidR="000C5DEE" w:rsidRDefault="000C5DEE" w:rsidP="00EA05B2"/>
        </w:tc>
        <w:tc>
          <w:tcPr>
            <w:tcW w:w="9640" w:type="dxa"/>
          </w:tcPr>
          <w:p w14:paraId="51E8D9EF" w14:textId="3C979B40" w:rsidR="000C5DEE" w:rsidRPr="00EA05B2" w:rsidRDefault="000C5DEE" w:rsidP="00EA05B2">
            <w:pPr>
              <w:rPr>
                <w:rFonts w:ascii="Garamond" w:hAnsi="Garamond"/>
              </w:rPr>
            </w:pPr>
            <w:r w:rsidRPr="00767E2E">
              <w:rPr>
                <w:rFonts w:ascii="Garamond" w:hAnsi="Garamond"/>
              </w:rPr>
              <w:t>Is there a plan for implementation, including the desired inputs and outputs?</w:t>
            </w:r>
          </w:p>
        </w:tc>
        <w:sdt>
          <w:sdtPr>
            <w:id w:val="1550110504"/>
            <w14:checkbox>
              <w14:checked w14:val="0"/>
              <w14:checkedState w14:val="2612" w14:font="MS Gothic"/>
              <w14:uncheckedState w14:val="2610" w14:font="MS Gothic"/>
            </w14:checkbox>
          </w:sdtPr>
          <w:sdtEndPr/>
          <w:sdtContent>
            <w:tc>
              <w:tcPr>
                <w:tcW w:w="567" w:type="dxa"/>
              </w:tcPr>
              <w:p w14:paraId="6CFD8F19" w14:textId="48278A44" w:rsidR="000C5DEE" w:rsidRDefault="000C5DEE" w:rsidP="00EA05B2">
                <w:r>
                  <w:rPr>
                    <w:rFonts w:ascii="MS Gothic" w:eastAsia="MS Gothic" w:hAnsi="MS Gothic" w:hint="eastAsia"/>
                  </w:rPr>
                  <w:t>☐</w:t>
                </w:r>
              </w:p>
            </w:tc>
          </w:sdtContent>
        </w:sdt>
      </w:tr>
      <w:tr w:rsidR="000C5DEE" w14:paraId="76577028" w14:textId="77777777" w:rsidTr="00C93BFF">
        <w:tc>
          <w:tcPr>
            <w:tcW w:w="283" w:type="dxa"/>
            <w:vMerge/>
            <w:tcBorders>
              <w:top w:val="nil"/>
            </w:tcBorders>
            <w:shd w:val="clear" w:color="auto" w:fill="F7CAAC" w:themeFill="accent2" w:themeFillTint="66"/>
          </w:tcPr>
          <w:p w14:paraId="32C82BAC" w14:textId="77777777" w:rsidR="000C5DEE" w:rsidRDefault="000C5DEE" w:rsidP="00EA05B2"/>
        </w:tc>
        <w:tc>
          <w:tcPr>
            <w:tcW w:w="9640" w:type="dxa"/>
          </w:tcPr>
          <w:p w14:paraId="44403189" w14:textId="6F9DB4A8" w:rsidR="000C5DEE" w:rsidRPr="00EA05B2" w:rsidRDefault="000C5DEE" w:rsidP="00EA05B2">
            <w:pPr>
              <w:rPr>
                <w:rFonts w:ascii="Garamond" w:hAnsi="Garamond"/>
              </w:rPr>
            </w:pPr>
            <w:r w:rsidRPr="00767E2E">
              <w:rPr>
                <w:rFonts w:ascii="Garamond" w:hAnsi="Garamond"/>
              </w:rPr>
              <w:t>Has a clear plan for Impact and K</w:t>
            </w:r>
            <w:r>
              <w:rPr>
                <w:rFonts w:ascii="Garamond" w:hAnsi="Garamond"/>
              </w:rPr>
              <w:t xml:space="preserve">nowledge </w:t>
            </w:r>
            <w:r w:rsidRPr="00767E2E">
              <w:rPr>
                <w:rFonts w:ascii="Garamond" w:hAnsi="Garamond"/>
              </w:rPr>
              <w:t>E</w:t>
            </w:r>
            <w:r>
              <w:rPr>
                <w:rFonts w:ascii="Garamond" w:hAnsi="Garamond"/>
              </w:rPr>
              <w:t>xchange</w:t>
            </w:r>
            <w:r w:rsidRPr="00767E2E">
              <w:rPr>
                <w:rFonts w:ascii="Garamond" w:hAnsi="Garamond"/>
              </w:rPr>
              <w:t xml:space="preserve"> been</w:t>
            </w:r>
            <w:r>
              <w:rPr>
                <w:rFonts w:ascii="Garamond" w:hAnsi="Garamond"/>
              </w:rPr>
              <w:t xml:space="preserve"> developed?</w:t>
            </w:r>
          </w:p>
        </w:tc>
        <w:sdt>
          <w:sdtPr>
            <w:id w:val="1060836810"/>
            <w14:checkbox>
              <w14:checked w14:val="0"/>
              <w14:checkedState w14:val="2612" w14:font="MS Gothic"/>
              <w14:uncheckedState w14:val="2610" w14:font="MS Gothic"/>
            </w14:checkbox>
          </w:sdtPr>
          <w:sdtEndPr/>
          <w:sdtContent>
            <w:tc>
              <w:tcPr>
                <w:tcW w:w="567" w:type="dxa"/>
              </w:tcPr>
              <w:p w14:paraId="6DB93C9E" w14:textId="10CD16D1" w:rsidR="000C5DEE" w:rsidRDefault="000C5DEE" w:rsidP="00EA05B2">
                <w:r>
                  <w:rPr>
                    <w:rFonts w:ascii="MS Gothic" w:eastAsia="MS Gothic" w:hAnsi="MS Gothic" w:hint="eastAsia"/>
                  </w:rPr>
                  <w:t>☐</w:t>
                </w:r>
              </w:p>
            </w:tc>
          </w:sdtContent>
        </w:sdt>
      </w:tr>
      <w:tr w:rsidR="000C5DEE" w14:paraId="410314A9" w14:textId="77777777" w:rsidTr="00C93BFF">
        <w:tc>
          <w:tcPr>
            <w:tcW w:w="283" w:type="dxa"/>
            <w:vMerge/>
            <w:tcBorders>
              <w:top w:val="nil"/>
            </w:tcBorders>
            <w:shd w:val="clear" w:color="auto" w:fill="F7CAAC" w:themeFill="accent2" w:themeFillTint="66"/>
          </w:tcPr>
          <w:p w14:paraId="24B972E1" w14:textId="77777777" w:rsidR="000C5DEE" w:rsidRDefault="000C5DEE" w:rsidP="00EA05B2"/>
        </w:tc>
        <w:tc>
          <w:tcPr>
            <w:tcW w:w="9640" w:type="dxa"/>
          </w:tcPr>
          <w:p w14:paraId="7978E53F" w14:textId="5DF64346" w:rsidR="000C5DEE" w:rsidRPr="00EA05B2" w:rsidRDefault="000C5DEE" w:rsidP="00EA05B2">
            <w:pPr>
              <w:rPr>
                <w:rFonts w:ascii="Garamond" w:hAnsi="Garamond"/>
              </w:rPr>
            </w:pPr>
            <w:r w:rsidRPr="00767E2E">
              <w:rPr>
                <w:rFonts w:ascii="Garamond" w:hAnsi="Garamond"/>
              </w:rPr>
              <w:t xml:space="preserve">Have partners </w:t>
            </w:r>
            <w:r>
              <w:rPr>
                <w:rFonts w:ascii="Garamond" w:hAnsi="Garamond"/>
              </w:rPr>
              <w:t xml:space="preserve">and stakeholders </w:t>
            </w:r>
            <w:r w:rsidRPr="00767E2E">
              <w:rPr>
                <w:rFonts w:ascii="Garamond" w:hAnsi="Garamond"/>
              </w:rPr>
              <w:t>been identified?</w:t>
            </w:r>
          </w:p>
        </w:tc>
        <w:sdt>
          <w:sdtPr>
            <w:id w:val="89974860"/>
            <w14:checkbox>
              <w14:checked w14:val="0"/>
              <w14:checkedState w14:val="2612" w14:font="MS Gothic"/>
              <w14:uncheckedState w14:val="2610" w14:font="MS Gothic"/>
            </w14:checkbox>
          </w:sdtPr>
          <w:sdtEndPr/>
          <w:sdtContent>
            <w:tc>
              <w:tcPr>
                <w:tcW w:w="567" w:type="dxa"/>
              </w:tcPr>
              <w:p w14:paraId="2DFF94FA" w14:textId="0E14B825" w:rsidR="000C5DEE" w:rsidRDefault="000C5DEE" w:rsidP="00EA05B2">
                <w:r>
                  <w:rPr>
                    <w:rFonts w:ascii="MS Gothic" w:eastAsia="MS Gothic" w:hAnsi="MS Gothic" w:hint="eastAsia"/>
                  </w:rPr>
                  <w:t>☐</w:t>
                </w:r>
              </w:p>
            </w:tc>
          </w:sdtContent>
        </w:sdt>
      </w:tr>
      <w:tr w:rsidR="000C5DEE" w14:paraId="5CD82476" w14:textId="77777777" w:rsidTr="00C93BFF">
        <w:tc>
          <w:tcPr>
            <w:tcW w:w="10490" w:type="dxa"/>
            <w:gridSpan w:val="3"/>
            <w:tcBorders>
              <w:bottom w:val="nil"/>
            </w:tcBorders>
            <w:shd w:val="clear" w:color="auto" w:fill="D9E2F3" w:themeFill="accent1" w:themeFillTint="33"/>
          </w:tcPr>
          <w:p w14:paraId="6F6A51FC" w14:textId="69203FE5" w:rsidR="000C5DEE" w:rsidRPr="000C5DEE" w:rsidRDefault="000C5DEE" w:rsidP="000C5DEE">
            <w:pPr>
              <w:pStyle w:val="Heading1"/>
              <w:numPr>
                <w:ilvl w:val="0"/>
                <w:numId w:val="4"/>
              </w:numPr>
              <w:outlineLvl w:val="0"/>
              <w:rPr>
                <w:rFonts w:ascii="Garamond" w:hAnsi="Garamond"/>
                <w:b/>
                <w:bCs/>
              </w:rPr>
            </w:pPr>
            <w:r w:rsidRPr="000C5DEE">
              <w:rPr>
                <w:rFonts w:ascii="Garamond" w:hAnsi="Garamond"/>
                <w:b/>
                <w:bCs/>
              </w:rPr>
              <w:t>Delivering Impact and Performance</w:t>
            </w:r>
          </w:p>
        </w:tc>
      </w:tr>
      <w:tr w:rsidR="00AF51F6" w14:paraId="5BB2F3F8" w14:textId="77777777" w:rsidTr="00C93BFF">
        <w:tc>
          <w:tcPr>
            <w:tcW w:w="283" w:type="dxa"/>
            <w:vMerge w:val="restart"/>
            <w:tcBorders>
              <w:top w:val="nil"/>
            </w:tcBorders>
            <w:shd w:val="clear" w:color="auto" w:fill="D9E2F3" w:themeFill="accent1" w:themeFillTint="33"/>
          </w:tcPr>
          <w:p w14:paraId="77D51B6A" w14:textId="77777777" w:rsidR="00AF51F6" w:rsidRDefault="00AF51F6" w:rsidP="000C5DEE"/>
        </w:tc>
        <w:tc>
          <w:tcPr>
            <w:tcW w:w="9640" w:type="dxa"/>
          </w:tcPr>
          <w:p w14:paraId="6361DF61" w14:textId="77777777" w:rsidR="00AF51F6" w:rsidRDefault="00AF51F6" w:rsidP="000C5DEE">
            <w:pPr>
              <w:rPr>
                <w:rFonts w:ascii="Garamond" w:hAnsi="Garamond"/>
              </w:rPr>
            </w:pPr>
            <w:r w:rsidRPr="00767E2E">
              <w:rPr>
                <w:rFonts w:ascii="Garamond" w:hAnsi="Garamond"/>
              </w:rPr>
              <w:t>Have I selected the right framework for Impact (Conceptual, Instrumental, Capacity Building)?</w:t>
            </w:r>
          </w:p>
          <w:p w14:paraId="4589A74C" w14:textId="3CC36B9F" w:rsidR="00AF51F6" w:rsidRPr="00EA05B2" w:rsidRDefault="00AF51F6" w:rsidP="000C5DEE">
            <w:pPr>
              <w:rPr>
                <w:rFonts w:ascii="Garamond" w:hAnsi="Garamond"/>
              </w:rPr>
            </w:pPr>
            <w:r w:rsidRPr="00A217FD">
              <w:rPr>
                <w:rFonts w:ascii="Garamond" w:hAnsi="Garamond"/>
              </w:rPr>
              <w:t>For S</w:t>
            </w:r>
            <w:r>
              <w:rPr>
                <w:rFonts w:ascii="Garamond" w:hAnsi="Garamond"/>
              </w:rPr>
              <w:t xml:space="preserve">trength in Places, </w:t>
            </w:r>
            <w:r w:rsidRPr="00A217FD">
              <w:rPr>
                <w:rFonts w:ascii="Garamond" w:hAnsi="Garamond"/>
              </w:rPr>
              <w:t>consider the impact on the individual or the business and how the university activity will enhance this</w:t>
            </w:r>
          </w:p>
        </w:tc>
        <w:sdt>
          <w:sdtPr>
            <w:id w:val="1399709447"/>
            <w14:checkbox>
              <w14:checked w14:val="0"/>
              <w14:checkedState w14:val="2612" w14:font="MS Gothic"/>
              <w14:uncheckedState w14:val="2610" w14:font="MS Gothic"/>
            </w14:checkbox>
          </w:sdtPr>
          <w:sdtEndPr/>
          <w:sdtContent>
            <w:tc>
              <w:tcPr>
                <w:tcW w:w="567" w:type="dxa"/>
                <w:tcBorders>
                  <w:right w:val="single" w:sz="4" w:space="0" w:color="auto"/>
                </w:tcBorders>
              </w:tcPr>
              <w:p w14:paraId="4CE3D6C4" w14:textId="03489D2D" w:rsidR="00AF51F6" w:rsidRDefault="00AF51F6" w:rsidP="000C5DEE">
                <w:r>
                  <w:rPr>
                    <w:rFonts w:ascii="MS Gothic" w:eastAsia="MS Gothic" w:hAnsi="MS Gothic" w:hint="eastAsia"/>
                  </w:rPr>
                  <w:t>☐</w:t>
                </w:r>
              </w:p>
            </w:tc>
          </w:sdtContent>
        </w:sdt>
      </w:tr>
      <w:tr w:rsidR="00AF51F6" w14:paraId="7A82C293" w14:textId="77777777" w:rsidTr="00C93BFF">
        <w:tc>
          <w:tcPr>
            <w:tcW w:w="283" w:type="dxa"/>
            <w:vMerge/>
            <w:tcBorders>
              <w:top w:val="nil"/>
            </w:tcBorders>
            <w:shd w:val="clear" w:color="auto" w:fill="D9E2F3" w:themeFill="accent1" w:themeFillTint="33"/>
          </w:tcPr>
          <w:p w14:paraId="4CA483F8" w14:textId="77777777" w:rsidR="00AF51F6" w:rsidRDefault="00AF51F6" w:rsidP="000C5DEE"/>
        </w:tc>
        <w:tc>
          <w:tcPr>
            <w:tcW w:w="9640" w:type="dxa"/>
          </w:tcPr>
          <w:p w14:paraId="5E67A68C" w14:textId="3AE3127D" w:rsidR="00AF51F6" w:rsidRPr="00EA05B2" w:rsidRDefault="00AF51F6" w:rsidP="000C5DEE">
            <w:pPr>
              <w:rPr>
                <w:rFonts w:ascii="Garamond" w:hAnsi="Garamond"/>
              </w:rPr>
            </w:pPr>
            <w:r w:rsidRPr="00767E2E">
              <w:rPr>
                <w:rFonts w:ascii="Garamond" w:hAnsi="Garamond"/>
              </w:rPr>
              <w:t>How am I delivering societal Impact?</w:t>
            </w:r>
          </w:p>
        </w:tc>
        <w:sdt>
          <w:sdtPr>
            <w:id w:val="1009648258"/>
            <w14:checkbox>
              <w14:checked w14:val="0"/>
              <w14:checkedState w14:val="2612" w14:font="MS Gothic"/>
              <w14:uncheckedState w14:val="2610" w14:font="MS Gothic"/>
            </w14:checkbox>
          </w:sdtPr>
          <w:sdtEndPr/>
          <w:sdtContent>
            <w:tc>
              <w:tcPr>
                <w:tcW w:w="567" w:type="dxa"/>
                <w:tcBorders>
                  <w:right w:val="single" w:sz="4" w:space="0" w:color="auto"/>
                </w:tcBorders>
              </w:tcPr>
              <w:p w14:paraId="496D2073" w14:textId="3F72E4F0" w:rsidR="00AF51F6" w:rsidRDefault="00AF51F6" w:rsidP="000C5DEE">
                <w:r>
                  <w:rPr>
                    <w:rFonts w:ascii="MS Gothic" w:eastAsia="MS Gothic" w:hAnsi="MS Gothic" w:hint="eastAsia"/>
                  </w:rPr>
                  <w:t>☐</w:t>
                </w:r>
              </w:p>
            </w:tc>
          </w:sdtContent>
        </w:sdt>
      </w:tr>
      <w:tr w:rsidR="00AF51F6" w14:paraId="5BB03B1F" w14:textId="77777777" w:rsidTr="00C93BFF">
        <w:tc>
          <w:tcPr>
            <w:tcW w:w="283" w:type="dxa"/>
            <w:vMerge/>
            <w:tcBorders>
              <w:top w:val="nil"/>
            </w:tcBorders>
            <w:shd w:val="clear" w:color="auto" w:fill="D9E2F3" w:themeFill="accent1" w:themeFillTint="33"/>
          </w:tcPr>
          <w:p w14:paraId="6B217DFE" w14:textId="77777777" w:rsidR="00AF51F6" w:rsidRDefault="00AF51F6" w:rsidP="000C5DEE"/>
        </w:tc>
        <w:tc>
          <w:tcPr>
            <w:tcW w:w="9640" w:type="dxa"/>
          </w:tcPr>
          <w:p w14:paraId="7EEB6D8F" w14:textId="34344A81" w:rsidR="00AF51F6" w:rsidRPr="00EA05B2" w:rsidRDefault="00AF51F6" w:rsidP="000C5DEE">
            <w:pPr>
              <w:rPr>
                <w:rFonts w:ascii="Garamond" w:hAnsi="Garamond"/>
              </w:rPr>
            </w:pPr>
            <w:r w:rsidRPr="00767E2E">
              <w:rPr>
                <w:rFonts w:ascii="Garamond" w:hAnsi="Garamond"/>
              </w:rPr>
              <w:t>How am I delivering collaboration between businesses, HEIs, and communities?</w:t>
            </w:r>
          </w:p>
        </w:tc>
        <w:sdt>
          <w:sdtPr>
            <w:id w:val="1819147473"/>
            <w14:checkbox>
              <w14:checked w14:val="0"/>
              <w14:checkedState w14:val="2612" w14:font="MS Gothic"/>
              <w14:uncheckedState w14:val="2610" w14:font="MS Gothic"/>
            </w14:checkbox>
          </w:sdtPr>
          <w:sdtEndPr/>
          <w:sdtContent>
            <w:tc>
              <w:tcPr>
                <w:tcW w:w="567" w:type="dxa"/>
              </w:tcPr>
              <w:p w14:paraId="28D7038F" w14:textId="2DE334EF" w:rsidR="00AF51F6" w:rsidRDefault="00AF51F6" w:rsidP="000C5DEE">
                <w:r>
                  <w:rPr>
                    <w:rFonts w:ascii="MS Gothic" w:eastAsia="MS Gothic" w:hAnsi="MS Gothic" w:hint="eastAsia"/>
                  </w:rPr>
                  <w:t>☐</w:t>
                </w:r>
              </w:p>
            </w:tc>
          </w:sdtContent>
        </w:sdt>
      </w:tr>
      <w:tr w:rsidR="00AF51F6" w14:paraId="4A97EC25" w14:textId="77777777" w:rsidTr="00C93BFF">
        <w:trPr>
          <w:trHeight w:val="2354"/>
        </w:trPr>
        <w:tc>
          <w:tcPr>
            <w:tcW w:w="283" w:type="dxa"/>
            <w:vMerge/>
            <w:tcBorders>
              <w:top w:val="nil"/>
              <w:bottom w:val="single" w:sz="4" w:space="0" w:color="auto"/>
            </w:tcBorders>
            <w:shd w:val="clear" w:color="auto" w:fill="D9E2F3" w:themeFill="accent1" w:themeFillTint="33"/>
          </w:tcPr>
          <w:p w14:paraId="56A9F045" w14:textId="77777777" w:rsidR="00AF51F6" w:rsidRDefault="00AF51F6" w:rsidP="00AF51F6"/>
        </w:tc>
        <w:tc>
          <w:tcPr>
            <w:tcW w:w="9640" w:type="dxa"/>
            <w:tcBorders>
              <w:bottom w:val="single" w:sz="4" w:space="0" w:color="auto"/>
            </w:tcBorders>
          </w:tcPr>
          <w:p w14:paraId="4A504F12" w14:textId="77777777" w:rsidR="00AF51F6" w:rsidRPr="00BE3692" w:rsidRDefault="00AF51F6" w:rsidP="00AF51F6">
            <w:pPr>
              <w:rPr>
                <w:rFonts w:ascii="Garamond" w:hAnsi="Garamond"/>
              </w:rPr>
            </w:pPr>
            <w:r w:rsidRPr="00BE3692">
              <w:rPr>
                <w:rFonts w:ascii="Garamond" w:hAnsi="Garamond"/>
              </w:rPr>
              <w:t>What is my contribution to improved economic performance overall, specifically with regard to the foll</w:t>
            </w:r>
            <w:r>
              <w:rPr>
                <w:rFonts w:ascii="Garamond" w:hAnsi="Garamond"/>
              </w:rPr>
              <w:t>o</w:t>
            </w:r>
            <w:r w:rsidRPr="00BE3692">
              <w:rPr>
                <w:rFonts w:ascii="Garamond" w:hAnsi="Garamond"/>
              </w:rPr>
              <w:t>wing:</w:t>
            </w:r>
          </w:p>
          <w:p w14:paraId="6A422345" w14:textId="77777777" w:rsidR="00AF51F6" w:rsidRPr="00BE3692" w:rsidRDefault="00AF51F6" w:rsidP="00AF51F6">
            <w:pPr>
              <w:pStyle w:val="ListParagraph"/>
              <w:numPr>
                <w:ilvl w:val="0"/>
                <w:numId w:val="5"/>
              </w:numPr>
              <w:rPr>
                <w:rFonts w:ascii="Garamond" w:hAnsi="Garamond"/>
              </w:rPr>
            </w:pPr>
            <w:r w:rsidRPr="00BE3692">
              <w:rPr>
                <w:rFonts w:ascii="Garamond" w:hAnsi="Garamond"/>
              </w:rPr>
              <w:t>Improving economic performance, specifically growth</w:t>
            </w:r>
          </w:p>
          <w:p w14:paraId="62B8440E" w14:textId="77777777" w:rsidR="00AF51F6" w:rsidRPr="00BE3692" w:rsidRDefault="00AF51F6" w:rsidP="00AF51F6">
            <w:pPr>
              <w:pStyle w:val="ListParagraph"/>
              <w:numPr>
                <w:ilvl w:val="0"/>
                <w:numId w:val="5"/>
              </w:numPr>
              <w:rPr>
                <w:rFonts w:ascii="Garamond" w:hAnsi="Garamond"/>
              </w:rPr>
            </w:pPr>
            <w:r w:rsidRPr="00BE3692">
              <w:rPr>
                <w:rFonts w:ascii="Garamond" w:hAnsi="Garamond"/>
              </w:rPr>
              <w:t>Improving job prospects</w:t>
            </w:r>
          </w:p>
          <w:p w14:paraId="37C70866" w14:textId="77777777" w:rsidR="00AF51F6" w:rsidRPr="00BE3692" w:rsidRDefault="00AF51F6" w:rsidP="00AF51F6">
            <w:pPr>
              <w:pStyle w:val="ListParagraph"/>
              <w:numPr>
                <w:ilvl w:val="0"/>
                <w:numId w:val="5"/>
              </w:numPr>
              <w:rPr>
                <w:rFonts w:ascii="Garamond" w:hAnsi="Garamond"/>
              </w:rPr>
            </w:pPr>
            <w:r w:rsidRPr="00BE3692">
              <w:rPr>
                <w:rFonts w:ascii="Garamond" w:hAnsi="Garamond"/>
              </w:rPr>
              <w:t>Improving Research and Innovation</w:t>
            </w:r>
          </w:p>
          <w:p w14:paraId="699A14EF" w14:textId="77777777" w:rsidR="00AF51F6" w:rsidRDefault="00AF51F6" w:rsidP="00AF51F6">
            <w:pPr>
              <w:pStyle w:val="ListParagraph"/>
              <w:numPr>
                <w:ilvl w:val="0"/>
                <w:numId w:val="5"/>
              </w:numPr>
              <w:rPr>
                <w:rFonts w:ascii="Garamond" w:hAnsi="Garamond"/>
              </w:rPr>
            </w:pPr>
            <w:r w:rsidRPr="00BE3692">
              <w:rPr>
                <w:rFonts w:ascii="Garamond" w:hAnsi="Garamond"/>
              </w:rPr>
              <w:t>Improving the health, wellbeing, and environment of individuals.</w:t>
            </w:r>
          </w:p>
          <w:p w14:paraId="5721F388" w14:textId="77777777" w:rsidR="00AF51F6" w:rsidRPr="00BE3692" w:rsidRDefault="00AF51F6" w:rsidP="00AF51F6">
            <w:pPr>
              <w:pStyle w:val="ListParagraph"/>
              <w:rPr>
                <w:rFonts w:ascii="Garamond" w:hAnsi="Garamond"/>
              </w:rPr>
            </w:pPr>
          </w:p>
          <w:p w14:paraId="50736F37" w14:textId="4C889906" w:rsidR="00AF51F6" w:rsidRPr="00BE3692" w:rsidRDefault="00AF51F6" w:rsidP="00AF51F6">
            <w:pPr>
              <w:rPr>
                <w:rFonts w:ascii="Garamond" w:hAnsi="Garamond"/>
              </w:rPr>
            </w:pPr>
            <w:r w:rsidRPr="00BD3151">
              <w:rPr>
                <w:rFonts w:ascii="Garamond" w:hAnsi="Garamond"/>
              </w:rPr>
              <w:t>These may be linked directly to the 12 pillars from the Levelling Up White Paper, for example enhancing R+D spend in the region.</w:t>
            </w:r>
          </w:p>
        </w:tc>
        <w:tc>
          <w:tcPr>
            <w:tcW w:w="567" w:type="dxa"/>
            <w:tcBorders>
              <w:bottom w:val="single" w:sz="4" w:space="0" w:color="auto"/>
            </w:tcBorders>
          </w:tcPr>
          <w:p w14:paraId="2E3F99A1" w14:textId="77777777" w:rsidR="00AF51F6" w:rsidRDefault="00AF51F6" w:rsidP="00AF51F6"/>
          <w:sdt>
            <w:sdtPr>
              <w:id w:val="611703955"/>
              <w14:checkbox>
                <w14:checked w14:val="0"/>
                <w14:checkedState w14:val="2612" w14:font="MS Gothic"/>
                <w14:uncheckedState w14:val="2610" w14:font="MS Gothic"/>
              </w14:checkbox>
            </w:sdtPr>
            <w:sdtEndPr/>
            <w:sdtContent>
              <w:p w14:paraId="06010D6E" w14:textId="13BBFF58" w:rsidR="00AF51F6" w:rsidRDefault="00AF51F6" w:rsidP="00AF51F6">
                <w:r>
                  <w:rPr>
                    <w:rFonts w:ascii="MS Gothic" w:eastAsia="MS Gothic" w:hAnsi="MS Gothic" w:hint="eastAsia"/>
                  </w:rPr>
                  <w:t>☐</w:t>
                </w:r>
              </w:p>
            </w:sdtContent>
          </w:sdt>
          <w:sdt>
            <w:sdtPr>
              <w:id w:val="325560613"/>
              <w14:checkbox>
                <w14:checked w14:val="0"/>
                <w14:checkedState w14:val="2612" w14:font="MS Gothic"/>
                <w14:uncheckedState w14:val="2610" w14:font="MS Gothic"/>
              </w14:checkbox>
            </w:sdtPr>
            <w:sdtEndPr/>
            <w:sdtContent>
              <w:p w14:paraId="3F3951F9" w14:textId="77777777" w:rsidR="00AF51F6" w:rsidRDefault="00AF51F6" w:rsidP="00AF51F6">
                <w:r>
                  <w:rPr>
                    <w:rFonts w:ascii="MS Gothic" w:eastAsia="MS Gothic" w:hAnsi="MS Gothic" w:hint="eastAsia"/>
                  </w:rPr>
                  <w:t>☐</w:t>
                </w:r>
              </w:p>
            </w:sdtContent>
          </w:sdt>
          <w:sdt>
            <w:sdtPr>
              <w:id w:val="-2028397966"/>
              <w14:checkbox>
                <w14:checked w14:val="0"/>
                <w14:checkedState w14:val="2612" w14:font="MS Gothic"/>
                <w14:uncheckedState w14:val="2610" w14:font="MS Gothic"/>
              </w14:checkbox>
            </w:sdtPr>
            <w:sdtEndPr/>
            <w:sdtContent>
              <w:p w14:paraId="5AE8422C" w14:textId="77777777" w:rsidR="00AF51F6" w:rsidRDefault="00AF51F6" w:rsidP="00AF51F6">
                <w:r>
                  <w:rPr>
                    <w:rFonts w:ascii="MS Gothic" w:eastAsia="MS Gothic" w:hAnsi="MS Gothic" w:hint="eastAsia"/>
                  </w:rPr>
                  <w:t>☐</w:t>
                </w:r>
              </w:p>
            </w:sdtContent>
          </w:sdt>
          <w:sdt>
            <w:sdtPr>
              <w:id w:val="-2026703439"/>
              <w14:checkbox>
                <w14:checked w14:val="0"/>
                <w14:checkedState w14:val="2612" w14:font="MS Gothic"/>
                <w14:uncheckedState w14:val="2610" w14:font="MS Gothic"/>
              </w14:checkbox>
            </w:sdtPr>
            <w:sdtEndPr/>
            <w:sdtContent>
              <w:p w14:paraId="777E7D40" w14:textId="1B3F67EE" w:rsidR="00AF51F6" w:rsidRDefault="00AF51F6" w:rsidP="00AF51F6">
                <w:r>
                  <w:rPr>
                    <w:rFonts w:ascii="MS Gothic" w:eastAsia="MS Gothic" w:hAnsi="MS Gothic" w:hint="eastAsia"/>
                  </w:rPr>
                  <w:t>☐</w:t>
                </w:r>
              </w:p>
            </w:sdtContent>
          </w:sdt>
        </w:tc>
      </w:tr>
      <w:tr w:rsidR="00AF51F6" w:rsidRPr="00AF51F6" w14:paraId="5673899B" w14:textId="77777777" w:rsidTr="00C93BFF">
        <w:tc>
          <w:tcPr>
            <w:tcW w:w="10490" w:type="dxa"/>
            <w:gridSpan w:val="3"/>
            <w:shd w:val="clear" w:color="auto" w:fill="FF9999"/>
          </w:tcPr>
          <w:p w14:paraId="69CC1CA3" w14:textId="40E19156" w:rsidR="00AF51F6" w:rsidRPr="00AF51F6" w:rsidRDefault="00AF51F6" w:rsidP="00AF51F6">
            <w:pPr>
              <w:pStyle w:val="Heading1"/>
              <w:numPr>
                <w:ilvl w:val="0"/>
                <w:numId w:val="4"/>
              </w:numPr>
              <w:outlineLvl w:val="0"/>
              <w:rPr>
                <w:rFonts w:ascii="Garamond" w:hAnsi="Garamond"/>
                <w:b/>
                <w:bCs/>
              </w:rPr>
            </w:pPr>
            <w:r w:rsidRPr="00AF51F6">
              <w:rPr>
                <w:rFonts w:ascii="Garamond" w:hAnsi="Garamond"/>
                <w:b/>
                <w:bCs/>
              </w:rPr>
              <w:t>Funding</w:t>
            </w:r>
          </w:p>
        </w:tc>
      </w:tr>
      <w:tr w:rsidR="00AF51F6" w14:paraId="535EB89E" w14:textId="77777777" w:rsidTr="00C93BFF">
        <w:tc>
          <w:tcPr>
            <w:tcW w:w="10490" w:type="dxa"/>
            <w:gridSpan w:val="3"/>
            <w:tcBorders>
              <w:bottom w:val="nil"/>
            </w:tcBorders>
            <w:shd w:val="clear" w:color="auto" w:fill="FF9999"/>
          </w:tcPr>
          <w:p w14:paraId="54942BBC" w14:textId="76133458" w:rsidR="00AF51F6" w:rsidRDefault="00AF51F6" w:rsidP="00AF51F6">
            <w:r w:rsidRPr="00AF51F6">
              <w:rPr>
                <w:rFonts w:ascii="Garamond" w:hAnsi="Garamond"/>
                <w:b/>
                <w:bCs/>
                <w:i/>
                <w:iCs/>
                <w:color w:val="0070C0"/>
              </w:rPr>
              <w:t>Standard Funding Streams and Responsive Mode</w:t>
            </w:r>
          </w:p>
        </w:tc>
      </w:tr>
      <w:tr w:rsidR="006B2CF8" w14:paraId="2A9609F9" w14:textId="77777777" w:rsidTr="00C93BFF">
        <w:tc>
          <w:tcPr>
            <w:tcW w:w="283" w:type="dxa"/>
            <w:vMerge w:val="restart"/>
            <w:tcBorders>
              <w:top w:val="nil"/>
            </w:tcBorders>
            <w:shd w:val="clear" w:color="auto" w:fill="FF9999"/>
          </w:tcPr>
          <w:p w14:paraId="1BBF3B43" w14:textId="77777777" w:rsidR="006B2CF8" w:rsidRDefault="006B2CF8" w:rsidP="00AF51F6"/>
        </w:tc>
        <w:tc>
          <w:tcPr>
            <w:tcW w:w="9640" w:type="dxa"/>
          </w:tcPr>
          <w:p w14:paraId="12512CD2" w14:textId="3B6F78FB" w:rsidR="006B2CF8" w:rsidRPr="00EA05B2" w:rsidRDefault="006B2CF8" w:rsidP="00AF51F6">
            <w:pPr>
              <w:rPr>
                <w:rFonts w:ascii="Garamond" w:hAnsi="Garamond"/>
              </w:rPr>
            </w:pPr>
            <w:r w:rsidRPr="00767E2E">
              <w:rPr>
                <w:rFonts w:ascii="Garamond" w:hAnsi="Garamond"/>
              </w:rPr>
              <w:t>Are there any eligibility issues?</w:t>
            </w:r>
          </w:p>
        </w:tc>
        <w:sdt>
          <w:sdtPr>
            <w:id w:val="-1613512929"/>
            <w14:checkbox>
              <w14:checked w14:val="0"/>
              <w14:checkedState w14:val="2612" w14:font="MS Gothic"/>
              <w14:uncheckedState w14:val="2610" w14:font="MS Gothic"/>
            </w14:checkbox>
          </w:sdtPr>
          <w:sdtEndPr/>
          <w:sdtContent>
            <w:tc>
              <w:tcPr>
                <w:tcW w:w="567" w:type="dxa"/>
              </w:tcPr>
              <w:p w14:paraId="4F311F99" w14:textId="3C3F23CE" w:rsidR="006B2CF8" w:rsidRDefault="006B2CF8" w:rsidP="00AF51F6">
                <w:r>
                  <w:rPr>
                    <w:rFonts w:ascii="MS Gothic" w:eastAsia="MS Gothic" w:hAnsi="MS Gothic" w:hint="eastAsia"/>
                  </w:rPr>
                  <w:t>☐</w:t>
                </w:r>
              </w:p>
            </w:tc>
          </w:sdtContent>
        </w:sdt>
      </w:tr>
      <w:tr w:rsidR="006B2CF8" w14:paraId="2D49C9B4" w14:textId="77777777" w:rsidTr="00C93BFF">
        <w:tc>
          <w:tcPr>
            <w:tcW w:w="283" w:type="dxa"/>
            <w:vMerge/>
            <w:tcBorders>
              <w:top w:val="nil"/>
            </w:tcBorders>
            <w:shd w:val="clear" w:color="auto" w:fill="FF9999"/>
          </w:tcPr>
          <w:p w14:paraId="398E99CE" w14:textId="77777777" w:rsidR="006B2CF8" w:rsidRDefault="006B2CF8" w:rsidP="00AF51F6"/>
        </w:tc>
        <w:tc>
          <w:tcPr>
            <w:tcW w:w="9640" w:type="dxa"/>
          </w:tcPr>
          <w:p w14:paraId="2EAF48E2" w14:textId="00AEC43F" w:rsidR="006B2CF8" w:rsidRPr="00EA05B2" w:rsidRDefault="006B2CF8" w:rsidP="00AF51F6">
            <w:pPr>
              <w:rPr>
                <w:rFonts w:ascii="Garamond" w:hAnsi="Garamond"/>
              </w:rPr>
            </w:pPr>
            <w:r w:rsidRPr="00767E2E">
              <w:rPr>
                <w:rFonts w:ascii="Garamond" w:hAnsi="Garamond"/>
              </w:rPr>
              <w:t>Are all necessary audit processes in place?</w:t>
            </w:r>
          </w:p>
        </w:tc>
        <w:sdt>
          <w:sdtPr>
            <w:id w:val="480203859"/>
            <w14:checkbox>
              <w14:checked w14:val="0"/>
              <w14:checkedState w14:val="2612" w14:font="MS Gothic"/>
              <w14:uncheckedState w14:val="2610" w14:font="MS Gothic"/>
            </w14:checkbox>
          </w:sdtPr>
          <w:sdtEndPr/>
          <w:sdtContent>
            <w:tc>
              <w:tcPr>
                <w:tcW w:w="567" w:type="dxa"/>
              </w:tcPr>
              <w:p w14:paraId="158BBFCD" w14:textId="24D2C041" w:rsidR="006B2CF8" w:rsidRDefault="006B2CF8" w:rsidP="00AF51F6">
                <w:r>
                  <w:rPr>
                    <w:rFonts w:ascii="MS Gothic" w:eastAsia="MS Gothic" w:hAnsi="MS Gothic" w:hint="eastAsia"/>
                  </w:rPr>
                  <w:t>☐</w:t>
                </w:r>
              </w:p>
            </w:tc>
          </w:sdtContent>
        </w:sdt>
      </w:tr>
      <w:tr w:rsidR="006B2CF8" w14:paraId="0AFA33DC" w14:textId="77777777" w:rsidTr="00C93BFF">
        <w:tc>
          <w:tcPr>
            <w:tcW w:w="283" w:type="dxa"/>
            <w:vMerge/>
            <w:tcBorders>
              <w:top w:val="nil"/>
            </w:tcBorders>
            <w:shd w:val="clear" w:color="auto" w:fill="FF9999"/>
          </w:tcPr>
          <w:p w14:paraId="2466D94B" w14:textId="77777777" w:rsidR="006B2CF8" w:rsidRDefault="006B2CF8" w:rsidP="00AF51F6"/>
        </w:tc>
        <w:tc>
          <w:tcPr>
            <w:tcW w:w="9640" w:type="dxa"/>
          </w:tcPr>
          <w:p w14:paraId="18AAD65C" w14:textId="27786848" w:rsidR="006B2CF8" w:rsidRPr="00EA05B2" w:rsidRDefault="006B2CF8" w:rsidP="00AF51F6">
            <w:pPr>
              <w:rPr>
                <w:rFonts w:ascii="Garamond" w:hAnsi="Garamond"/>
              </w:rPr>
            </w:pPr>
            <w:r w:rsidRPr="00767E2E">
              <w:rPr>
                <w:rFonts w:ascii="Garamond" w:hAnsi="Garamond"/>
              </w:rPr>
              <w:t xml:space="preserve">Are </w:t>
            </w:r>
            <w:r>
              <w:rPr>
                <w:rFonts w:ascii="Garamond" w:hAnsi="Garamond"/>
              </w:rPr>
              <w:t>appropriate</w:t>
            </w:r>
            <w:r w:rsidRPr="00767E2E">
              <w:rPr>
                <w:rFonts w:ascii="Garamond" w:hAnsi="Garamond"/>
              </w:rPr>
              <w:t xml:space="preserve"> </w:t>
            </w:r>
            <w:r>
              <w:rPr>
                <w:rFonts w:ascii="Garamond" w:hAnsi="Garamond"/>
              </w:rPr>
              <w:t>governance</w:t>
            </w:r>
            <w:r w:rsidRPr="00767E2E">
              <w:rPr>
                <w:rFonts w:ascii="Garamond" w:hAnsi="Garamond"/>
              </w:rPr>
              <w:t xml:space="preserve"> and processes in place?</w:t>
            </w:r>
          </w:p>
        </w:tc>
        <w:sdt>
          <w:sdtPr>
            <w:id w:val="173847662"/>
            <w14:checkbox>
              <w14:checked w14:val="0"/>
              <w14:checkedState w14:val="2612" w14:font="MS Gothic"/>
              <w14:uncheckedState w14:val="2610" w14:font="MS Gothic"/>
            </w14:checkbox>
          </w:sdtPr>
          <w:sdtEndPr/>
          <w:sdtContent>
            <w:tc>
              <w:tcPr>
                <w:tcW w:w="567" w:type="dxa"/>
              </w:tcPr>
              <w:p w14:paraId="6CEE3F2B" w14:textId="1C9A09EB" w:rsidR="006B2CF8" w:rsidRDefault="006B2CF8" w:rsidP="00AF51F6">
                <w:r>
                  <w:rPr>
                    <w:rFonts w:ascii="MS Gothic" w:eastAsia="MS Gothic" w:hAnsi="MS Gothic" w:hint="eastAsia"/>
                  </w:rPr>
                  <w:t>☐</w:t>
                </w:r>
              </w:p>
            </w:tc>
          </w:sdtContent>
        </w:sdt>
      </w:tr>
      <w:tr w:rsidR="006B2CF8" w14:paraId="0306B6B9" w14:textId="77777777" w:rsidTr="00C93BFF">
        <w:tc>
          <w:tcPr>
            <w:tcW w:w="283" w:type="dxa"/>
            <w:vMerge/>
            <w:tcBorders>
              <w:top w:val="nil"/>
            </w:tcBorders>
            <w:shd w:val="clear" w:color="auto" w:fill="FF9999"/>
          </w:tcPr>
          <w:p w14:paraId="6E6D0964" w14:textId="77777777" w:rsidR="006B2CF8" w:rsidRDefault="006B2CF8" w:rsidP="00AF51F6"/>
        </w:tc>
        <w:tc>
          <w:tcPr>
            <w:tcW w:w="9640" w:type="dxa"/>
          </w:tcPr>
          <w:p w14:paraId="680E2355" w14:textId="6908EE05" w:rsidR="006B2CF8" w:rsidRPr="00EA05B2" w:rsidRDefault="006B2CF8" w:rsidP="00AF51F6">
            <w:pPr>
              <w:rPr>
                <w:rFonts w:ascii="Garamond" w:hAnsi="Garamond"/>
              </w:rPr>
            </w:pPr>
            <w:r w:rsidRPr="00767E2E">
              <w:rPr>
                <w:rFonts w:ascii="Garamond" w:hAnsi="Garamond"/>
              </w:rPr>
              <w:t xml:space="preserve">With partners, are </w:t>
            </w:r>
            <w:r>
              <w:rPr>
                <w:rFonts w:ascii="Garamond" w:hAnsi="Garamond"/>
              </w:rPr>
              <w:t>appropriate agreements and</w:t>
            </w:r>
            <w:r w:rsidRPr="00767E2E">
              <w:rPr>
                <w:rFonts w:ascii="Garamond" w:hAnsi="Garamond"/>
              </w:rPr>
              <w:t xml:space="preserve"> processes in place?</w:t>
            </w:r>
          </w:p>
        </w:tc>
        <w:sdt>
          <w:sdtPr>
            <w:id w:val="-1071498965"/>
            <w14:checkbox>
              <w14:checked w14:val="0"/>
              <w14:checkedState w14:val="2612" w14:font="MS Gothic"/>
              <w14:uncheckedState w14:val="2610" w14:font="MS Gothic"/>
            </w14:checkbox>
          </w:sdtPr>
          <w:sdtEndPr/>
          <w:sdtContent>
            <w:tc>
              <w:tcPr>
                <w:tcW w:w="567" w:type="dxa"/>
              </w:tcPr>
              <w:p w14:paraId="016E6433" w14:textId="3753222F" w:rsidR="006B2CF8" w:rsidRDefault="006B2CF8" w:rsidP="00AF51F6">
                <w:r>
                  <w:rPr>
                    <w:rFonts w:ascii="MS Gothic" w:eastAsia="MS Gothic" w:hAnsi="MS Gothic" w:hint="eastAsia"/>
                  </w:rPr>
                  <w:t>☐</w:t>
                </w:r>
              </w:p>
            </w:tc>
          </w:sdtContent>
        </w:sdt>
      </w:tr>
      <w:tr w:rsidR="006B2CF8" w14:paraId="2C23F628" w14:textId="77777777" w:rsidTr="00C93BFF">
        <w:tc>
          <w:tcPr>
            <w:tcW w:w="283" w:type="dxa"/>
            <w:vMerge/>
            <w:tcBorders>
              <w:top w:val="nil"/>
            </w:tcBorders>
            <w:shd w:val="clear" w:color="auto" w:fill="FF9999"/>
          </w:tcPr>
          <w:p w14:paraId="11D15F2E" w14:textId="77777777" w:rsidR="006B2CF8" w:rsidRDefault="006B2CF8" w:rsidP="00AF51F6"/>
        </w:tc>
        <w:tc>
          <w:tcPr>
            <w:tcW w:w="9640" w:type="dxa"/>
          </w:tcPr>
          <w:p w14:paraId="283D180B" w14:textId="1CFD0363" w:rsidR="006B2CF8" w:rsidRPr="00EA05B2" w:rsidRDefault="006B2CF8" w:rsidP="00AF51F6">
            <w:pPr>
              <w:rPr>
                <w:rFonts w:ascii="Garamond" w:hAnsi="Garamond"/>
              </w:rPr>
            </w:pPr>
            <w:r w:rsidRPr="00F754DB">
              <w:rPr>
                <w:rFonts w:ascii="Garamond" w:hAnsi="Garamond"/>
              </w:rPr>
              <w:t xml:space="preserve">Can the </w:t>
            </w:r>
            <w:r>
              <w:rPr>
                <w:rFonts w:ascii="Garamond" w:hAnsi="Garamond"/>
              </w:rPr>
              <w:t>terms and conditions</w:t>
            </w:r>
            <w:r w:rsidRPr="00F754DB">
              <w:rPr>
                <w:rFonts w:ascii="Garamond" w:hAnsi="Garamond"/>
              </w:rPr>
              <w:t xml:space="preserve"> of the funding stream be met</w:t>
            </w:r>
            <w:r>
              <w:rPr>
                <w:rFonts w:ascii="Garamond" w:hAnsi="Garamond"/>
              </w:rPr>
              <w:t>?</w:t>
            </w:r>
          </w:p>
        </w:tc>
        <w:sdt>
          <w:sdtPr>
            <w:id w:val="-1148597431"/>
            <w14:checkbox>
              <w14:checked w14:val="0"/>
              <w14:checkedState w14:val="2612" w14:font="MS Gothic"/>
              <w14:uncheckedState w14:val="2610" w14:font="MS Gothic"/>
            </w14:checkbox>
          </w:sdtPr>
          <w:sdtEndPr/>
          <w:sdtContent>
            <w:tc>
              <w:tcPr>
                <w:tcW w:w="567" w:type="dxa"/>
              </w:tcPr>
              <w:p w14:paraId="4AD0178A" w14:textId="11B78C33" w:rsidR="006B2CF8" w:rsidRDefault="006B2CF8" w:rsidP="00AF51F6">
                <w:r>
                  <w:rPr>
                    <w:rFonts w:ascii="MS Gothic" w:eastAsia="MS Gothic" w:hAnsi="MS Gothic" w:hint="eastAsia"/>
                  </w:rPr>
                  <w:t>☐</w:t>
                </w:r>
              </w:p>
            </w:tc>
          </w:sdtContent>
        </w:sdt>
      </w:tr>
      <w:tr w:rsidR="006B2CF8" w14:paraId="125D2E88" w14:textId="77777777" w:rsidTr="00C93BFF">
        <w:tc>
          <w:tcPr>
            <w:tcW w:w="283" w:type="dxa"/>
            <w:vMerge/>
            <w:tcBorders>
              <w:top w:val="nil"/>
            </w:tcBorders>
            <w:shd w:val="clear" w:color="auto" w:fill="FF9999"/>
          </w:tcPr>
          <w:p w14:paraId="5A6A55AA" w14:textId="77777777" w:rsidR="006B2CF8" w:rsidRDefault="006B2CF8" w:rsidP="00AF51F6"/>
        </w:tc>
        <w:tc>
          <w:tcPr>
            <w:tcW w:w="9640" w:type="dxa"/>
          </w:tcPr>
          <w:p w14:paraId="3C65460E" w14:textId="3F884F9C" w:rsidR="006B2CF8" w:rsidRPr="00EA05B2" w:rsidRDefault="006B2CF8" w:rsidP="00AF51F6">
            <w:pPr>
              <w:rPr>
                <w:rFonts w:ascii="Garamond" w:hAnsi="Garamond"/>
              </w:rPr>
            </w:pPr>
            <w:r>
              <w:rPr>
                <w:rFonts w:ascii="Garamond" w:hAnsi="Garamond"/>
              </w:rPr>
              <w:t>What processes might be needed to be updated/put in place as p</w:t>
            </w:r>
            <w:r w:rsidRPr="00767E2E">
              <w:rPr>
                <w:rFonts w:ascii="Garamond" w:hAnsi="Garamond"/>
              </w:rPr>
              <w:t>er the requisite</w:t>
            </w:r>
            <w:r>
              <w:rPr>
                <w:rFonts w:ascii="Garamond" w:hAnsi="Garamond"/>
              </w:rPr>
              <w:t xml:space="preserve"> </w:t>
            </w:r>
            <w:r w:rsidRPr="00767E2E">
              <w:rPr>
                <w:rFonts w:ascii="Garamond" w:hAnsi="Garamond"/>
              </w:rPr>
              <w:t xml:space="preserve">funding </w:t>
            </w:r>
            <w:r>
              <w:rPr>
                <w:rFonts w:ascii="Garamond" w:hAnsi="Garamond"/>
              </w:rPr>
              <w:t>g</w:t>
            </w:r>
            <w:r w:rsidRPr="00767E2E">
              <w:rPr>
                <w:rFonts w:ascii="Garamond" w:hAnsi="Garamond"/>
              </w:rPr>
              <w:t>uid</w:t>
            </w:r>
            <w:r>
              <w:rPr>
                <w:rFonts w:ascii="Garamond" w:hAnsi="Garamond"/>
              </w:rPr>
              <w:t>ance</w:t>
            </w:r>
            <w:r w:rsidRPr="00767E2E">
              <w:rPr>
                <w:rFonts w:ascii="Garamond" w:hAnsi="Garamond"/>
              </w:rPr>
              <w:t>?</w:t>
            </w:r>
          </w:p>
        </w:tc>
        <w:sdt>
          <w:sdtPr>
            <w:id w:val="-1679193595"/>
            <w14:checkbox>
              <w14:checked w14:val="0"/>
              <w14:checkedState w14:val="2612" w14:font="MS Gothic"/>
              <w14:uncheckedState w14:val="2610" w14:font="MS Gothic"/>
            </w14:checkbox>
          </w:sdtPr>
          <w:sdtEndPr/>
          <w:sdtContent>
            <w:tc>
              <w:tcPr>
                <w:tcW w:w="567" w:type="dxa"/>
              </w:tcPr>
              <w:p w14:paraId="143D6520" w14:textId="195CBCD6" w:rsidR="006B2CF8" w:rsidRDefault="006B2CF8" w:rsidP="00AF51F6">
                <w:r>
                  <w:rPr>
                    <w:rFonts w:ascii="MS Gothic" w:eastAsia="MS Gothic" w:hAnsi="MS Gothic" w:hint="eastAsia"/>
                  </w:rPr>
                  <w:t>☐</w:t>
                </w:r>
              </w:p>
            </w:tc>
          </w:sdtContent>
        </w:sdt>
      </w:tr>
      <w:tr w:rsidR="00AF51F6" w14:paraId="4E3610AD" w14:textId="77777777" w:rsidTr="00C93BFF">
        <w:tc>
          <w:tcPr>
            <w:tcW w:w="10490" w:type="dxa"/>
            <w:gridSpan w:val="3"/>
            <w:tcBorders>
              <w:bottom w:val="nil"/>
            </w:tcBorders>
            <w:shd w:val="clear" w:color="auto" w:fill="FF9999"/>
          </w:tcPr>
          <w:p w14:paraId="107E0943" w14:textId="1E786C10" w:rsidR="00AF51F6" w:rsidRDefault="00AF51F6" w:rsidP="00AF51F6">
            <w:r w:rsidRPr="00767E2E">
              <w:rPr>
                <w:rFonts w:ascii="Garamond" w:hAnsi="Garamond"/>
                <w:b/>
                <w:bCs/>
                <w:i/>
                <w:iCs/>
                <w:color w:val="0070C0"/>
              </w:rPr>
              <w:t>Innovation Accelerators</w:t>
            </w:r>
            <w:r>
              <w:rPr>
                <w:rFonts w:ascii="Garamond" w:hAnsi="Garamond"/>
                <w:b/>
                <w:bCs/>
                <w:i/>
                <w:iCs/>
                <w:color w:val="0070C0"/>
              </w:rPr>
              <w:t xml:space="preserve">- </w:t>
            </w:r>
            <w:r w:rsidRPr="00F754DB">
              <w:rPr>
                <w:rFonts w:ascii="Garamond" w:hAnsi="Garamond"/>
              </w:rPr>
              <w:t>relevant for the regions as per the geographic limitations of the programme currently</w:t>
            </w:r>
          </w:p>
        </w:tc>
      </w:tr>
      <w:tr w:rsidR="006B2CF8" w14:paraId="24D205CB" w14:textId="77777777" w:rsidTr="00C93BFF">
        <w:tc>
          <w:tcPr>
            <w:tcW w:w="283" w:type="dxa"/>
            <w:vMerge w:val="restart"/>
            <w:tcBorders>
              <w:top w:val="nil"/>
            </w:tcBorders>
            <w:shd w:val="clear" w:color="auto" w:fill="FF9999"/>
          </w:tcPr>
          <w:p w14:paraId="20780535" w14:textId="77777777" w:rsidR="006B2CF8" w:rsidRDefault="006B2CF8" w:rsidP="000B10B1"/>
        </w:tc>
        <w:tc>
          <w:tcPr>
            <w:tcW w:w="9640" w:type="dxa"/>
          </w:tcPr>
          <w:p w14:paraId="5406B823" w14:textId="79A986CC" w:rsidR="006B2CF8" w:rsidRPr="000B10B1" w:rsidRDefault="006B2CF8" w:rsidP="000B10B1">
            <w:pPr>
              <w:rPr>
                <w:rFonts w:ascii="Garamond" w:hAnsi="Garamond"/>
              </w:rPr>
            </w:pPr>
            <w:r w:rsidRPr="000B10B1">
              <w:rPr>
                <w:rFonts w:ascii="Garamond" w:hAnsi="Garamond"/>
              </w:rPr>
              <w:t>When outlining the local governance arrangements in their plan, Partnerships may wish to consider:</w:t>
            </w:r>
          </w:p>
          <w:p w14:paraId="292B0E91" w14:textId="77777777" w:rsidR="006B2CF8" w:rsidRDefault="006B2CF8" w:rsidP="000B10B1">
            <w:pPr>
              <w:pStyle w:val="ListParagraph"/>
              <w:numPr>
                <w:ilvl w:val="0"/>
                <w:numId w:val="5"/>
              </w:numPr>
              <w:rPr>
                <w:rFonts w:ascii="Garamond" w:hAnsi="Garamond"/>
              </w:rPr>
            </w:pPr>
            <w:r w:rsidRPr="00767E2E">
              <w:rPr>
                <w:rFonts w:ascii="Garamond" w:hAnsi="Garamond"/>
              </w:rPr>
              <w:t xml:space="preserve">Who are the key partners in the </w:t>
            </w:r>
            <w:r w:rsidRPr="00F754DB">
              <w:rPr>
                <w:rFonts w:ascii="Garamond" w:hAnsi="Garamond"/>
              </w:rPr>
              <w:t>geographical</w:t>
            </w:r>
            <w:r w:rsidRPr="00767E2E">
              <w:rPr>
                <w:rFonts w:ascii="Garamond" w:hAnsi="Garamond"/>
              </w:rPr>
              <w:t xml:space="preserve"> region?</w:t>
            </w:r>
          </w:p>
          <w:p w14:paraId="134B0E59" w14:textId="77777777" w:rsidR="006B2CF8" w:rsidRDefault="006B2CF8" w:rsidP="000B10B1">
            <w:pPr>
              <w:pStyle w:val="ListParagraph"/>
              <w:numPr>
                <w:ilvl w:val="0"/>
                <w:numId w:val="5"/>
              </w:numPr>
              <w:rPr>
                <w:rFonts w:ascii="Garamond" w:hAnsi="Garamond"/>
              </w:rPr>
            </w:pPr>
            <w:r w:rsidRPr="00767E2E">
              <w:rPr>
                <w:rFonts w:ascii="Garamond" w:hAnsi="Garamond"/>
              </w:rPr>
              <w:t>How will the Partnership communicate and engage with the local community?</w:t>
            </w:r>
          </w:p>
          <w:p w14:paraId="376C9114" w14:textId="65A9C8A1" w:rsidR="006B2CF8" w:rsidRPr="000B10B1" w:rsidRDefault="006B2CF8" w:rsidP="000B10B1">
            <w:pPr>
              <w:pStyle w:val="ListParagraph"/>
              <w:numPr>
                <w:ilvl w:val="0"/>
                <w:numId w:val="5"/>
              </w:numPr>
              <w:rPr>
                <w:rFonts w:ascii="Garamond" w:hAnsi="Garamond"/>
              </w:rPr>
            </w:pPr>
            <w:r w:rsidRPr="00767E2E">
              <w:rPr>
                <w:rFonts w:ascii="Garamond" w:hAnsi="Garamond"/>
              </w:rPr>
              <w:t>What are the expectations for the Partnership and its role b</w:t>
            </w:r>
            <w:r>
              <w:rPr>
                <w:rFonts w:ascii="Garamond" w:hAnsi="Garamond"/>
              </w:rPr>
              <w:t>eyond the project</w:t>
            </w:r>
            <w:r w:rsidRPr="00767E2E">
              <w:rPr>
                <w:rFonts w:ascii="Garamond" w:hAnsi="Garamond"/>
              </w:rPr>
              <w:t xml:space="preserve"> period?</w:t>
            </w:r>
          </w:p>
        </w:tc>
        <w:tc>
          <w:tcPr>
            <w:tcW w:w="567" w:type="dxa"/>
            <w:tcBorders>
              <w:right w:val="single" w:sz="4" w:space="0" w:color="auto"/>
            </w:tcBorders>
          </w:tcPr>
          <w:p w14:paraId="03C4B6CC" w14:textId="77777777" w:rsidR="006B2CF8" w:rsidRDefault="006B2CF8" w:rsidP="000B10B1"/>
          <w:sdt>
            <w:sdtPr>
              <w:id w:val="1871235"/>
              <w14:checkbox>
                <w14:checked w14:val="0"/>
                <w14:checkedState w14:val="2612" w14:font="MS Gothic"/>
                <w14:uncheckedState w14:val="2610" w14:font="MS Gothic"/>
              </w14:checkbox>
            </w:sdtPr>
            <w:sdtEndPr/>
            <w:sdtContent>
              <w:p w14:paraId="2CA563D0" w14:textId="77777777" w:rsidR="006B2CF8" w:rsidRDefault="006B2CF8" w:rsidP="000B10B1">
                <w:r>
                  <w:rPr>
                    <w:rFonts w:ascii="MS Gothic" w:eastAsia="MS Gothic" w:hAnsi="MS Gothic" w:hint="eastAsia"/>
                  </w:rPr>
                  <w:t>☐</w:t>
                </w:r>
              </w:p>
            </w:sdtContent>
          </w:sdt>
          <w:sdt>
            <w:sdtPr>
              <w:id w:val="1042251478"/>
              <w14:checkbox>
                <w14:checked w14:val="0"/>
                <w14:checkedState w14:val="2612" w14:font="MS Gothic"/>
                <w14:uncheckedState w14:val="2610" w14:font="MS Gothic"/>
              </w14:checkbox>
            </w:sdtPr>
            <w:sdtEndPr/>
            <w:sdtContent>
              <w:p w14:paraId="5FF2E2C6" w14:textId="77777777" w:rsidR="006B2CF8" w:rsidRDefault="006B2CF8" w:rsidP="000B10B1">
                <w:r>
                  <w:rPr>
                    <w:rFonts w:ascii="MS Gothic" w:eastAsia="MS Gothic" w:hAnsi="MS Gothic" w:hint="eastAsia"/>
                  </w:rPr>
                  <w:t>☐</w:t>
                </w:r>
              </w:p>
            </w:sdtContent>
          </w:sdt>
          <w:sdt>
            <w:sdtPr>
              <w:id w:val="1153022762"/>
              <w14:checkbox>
                <w14:checked w14:val="0"/>
                <w14:checkedState w14:val="2612" w14:font="MS Gothic"/>
                <w14:uncheckedState w14:val="2610" w14:font="MS Gothic"/>
              </w14:checkbox>
            </w:sdtPr>
            <w:sdtEndPr/>
            <w:sdtContent>
              <w:p w14:paraId="5B068966" w14:textId="6CF4F700" w:rsidR="006B2CF8" w:rsidRDefault="006B2CF8" w:rsidP="000B10B1">
                <w:r>
                  <w:rPr>
                    <w:rFonts w:ascii="MS Gothic" w:eastAsia="MS Gothic" w:hAnsi="MS Gothic" w:hint="eastAsia"/>
                  </w:rPr>
                  <w:t>☐</w:t>
                </w:r>
              </w:p>
            </w:sdtContent>
          </w:sdt>
        </w:tc>
      </w:tr>
      <w:tr w:rsidR="006B2CF8" w14:paraId="58E35307" w14:textId="77777777" w:rsidTr="00C93BFF">
        <w:tc>
          <w:tcPr>
            <w:tcW w:w="283" w:type="dxa"/>
            <w:vMerge/>
            <w:tcBorders>
              <w:top w:val="nil"/>
            </w:tcBorders>
            <w:shd w:val="clear" w:color="auto" w:fill="FF9999"/>
          </w:tcPr>
          <w:p w14:paraId="3432D538" w14:textId="77777777" w:rsidR="006B2CF8" w:rsidRDefault="006B2CF8" w:rsidP="000B10B1"/>
        </w:tc>
        <w:tc>
          <w:tcPr>
            <w:tcW w:w="9640" w:type="dxa"/>
          </w:tcPr>
          <w:p w14:paraId="57777EC8" w14:textId="77777777" w:rsidR="006B2CF8" w:rsidRPr="000B10B1" w:rsidRDefault="006B2CF8" w:rsidP="000B10B1">
            <w:pPr>
              <w:rPr>
                <w:rFonts w:ascii="Garamond" w:hAnsi="Garamond"/>
              </w:rPr>
            </w:pPr>
            <w:r w:rsidRPr="000B10B1">
              <w:rPr>
                <w:rFonts w:ascii="Garamond" w:hAnsi="Garamond"/>
              </w:rPr>
              <w:t>When developing their approach, Partnerships are encouraged to consider the following:</w:t>
            </w:r>
          </w:p>
          <w:p w14:paraId="43EB9625" w14:textId="77777777" w:rsidR="006B2CF8" w:rsidRDefault="006B2CF8" w:rsidP="000B10B1">
            <w:pPr>
              <w:pStyle w:val="ListParagraph"/>
              <w:numPr>
                <w:ilvl w:val="0"/>
                <w:numId w:val="9"/>
              </w:numPr>
              <w:rPr>
                <w:rFonts w:ascii="Garamond" w:hAnsi="Garamond"/>
              </w:rPr>
            </w:pPr>
            <w:r w:rsidRPr="000B10B1">
              <w:rPr>
                <w:rFonts w:ascii="Garamond" w:hAnsi="Garamond"/>
              </w:rPr>
              <w:t>Which sectors or industries does the region currently excel in</w:t>
            </w:r>
            <w:r>
              <w:rPr>
                <w:rFonts w:ascii="Garamond" w:hAnsi="Garamond"/>
              </w:rPr>
              <w:t xml:space="preserve"> and h</w:t>
            </w:r>
            <w:r w:rsidRPr="000B10B1">
              <w:rPr>
                <w:rFonts w:ascii="Garamond" w:hAnsi="Garamond"/>
              </w:rPr>
              <w:t>ow could this change over the next 10 to 15 years?</w:t>
            </w:r>
          </w:p>
          <w:p w14:paraId="52A30529" w14:textId="77777777" w:rsidR="006B2CF8" w:rsidRDefault="006B2CF8" w:rsidP="000B10B1">
            <w:pPr>
              <w:pStyle w:val="ListParagraph"/>
              <w:numPr>
                <w:ilvl w:val="0"/>
                <w:numId w:val="9"/>
              </w:numPr>
              <w:rPr>
                <w:rFonts w:ascii="Garamond" w:hAnsi="Garamond"/>
              </w:rPr>
            </w:pPr>
            <w:r w:rsidRPr="000B10B1">
              <w:rPr>
                <w:rFonts w:ascii="Garamond" w:hAnsi="Garamond"/>
              </w:rPr>
              <w:t>Which sectors or industries have been identified as emerging strengths, both established and nascent</w:t>
            </w:r>
            <w:r>
              <w:rPr>
                <w:rFonts w:ascii="Garamond" w:hAnsi="Garamond"/>
              </w:rPr>
              <w:t xml:space="preserve"> and w</w:t>
            </w:r>
            <w:r w:rsidRPr="000B10B1">
              <w:rPr>
                <w:rFonts w:ascii="Garamond" w:hAnsi="Garamond"/>
              </w:rPr>
              <w:t>hat evidence supports this?</w:t>
            </w:r>
          </w:p>
          <w:p w14:paraId="41335B15" w14:textId="77777777" w:rsidR="006B2CF8" w:rsidRDefault="006B2CF8" w:rsidP="000B10B1">
            <w:pPr>
              <w:pStyle w:val="ListParagraph"/>
              <w:numPr>
                <w:ilvl w:val="0"/>
                <w:numId w:val="9"/>
              </w:numPr>
              <w:rPr>
                <w:rFonts w:ascii="Garamond" w:hAnsi="Garamond"/>
              </w:rPr>
            </w:pPr>
            <w:r w:rsidRPr="00767E2E">
              <w:rPr>
                <w:rFonts w:ascii="Garamond" w:hAnsi="Garamond"/>
              </w:rPr>
              <w:t xml:space="preserve">What are the barriers to innovation in </w:t>
            </w:r>
            <w:r>
              <w:rPr>
                <w:rFonts w:ascii="Garamond" w:hAnsi="Garamond"/>
              </w:rPr>
              <w:t>the</w:t>
            </w:r>
            <w:r w:rsidRPr="00767E2E">
              <w:rPr>
                <w:rFonts w:ascii="Garamond" w:hAnsi="Garamond"/>
              </w:rPr>
              <w:t xml:space="preserve"> region?</w:t>
            </w:r>
          </w:p>
          <w:p w14:paraId="1D2AA52E" w14:textId="6A39F943" w:rsidR="006B2CF8" w:rsidRPr="000B10B1" w:rsidRDefault="006B2CF8" w:rsidP="000B10B1">
            <w:pPr>
              <w:pStyle w:val="ListParagraph"/>
              <w:numPr>
                <w:ilvl w:val="0"/>
                <w:numId w:val="9"/>
              </w:numPr>
              <w:rPr>
                <w:rFonts w:ascii="Garamond" w:hAnsi="Garamond"/>
              </w:rPr>
            </w:pPr>
            <w:r w:rsidRPr="00767E2E">
              <w:rPr>
                <w:rFonts w:ascii="Garamond" w:hAnsi="Garamond"/>
              </w:rPr>
              <w:t>What is already underway in the city region to address these barriers?</w:t>
            </w:r>
          </w:p>
        </w:tc>
        <w:tc>
          <w:tcPr>
            <w:tcW w:w="567" w:type="dxa"/>
          </w:tcPr>
          <w:p w14:paraId="608EDC65" w14:textId="77777777" w:rsidR="006B2CF8" w:rsidRDefault="006B2CF8" w:rsidP="000B10B1"/>
          <w:sdt>
            <w:sdtPr>
              <w:id w:val="-1630015719"/>
              <w14:checkbox>
                <w14:checked w14:val="0"/>
                <w14:checkedState w14:val="2612" w14:font="MS Gothic"/>
                <w14:uncheckedState w14:val="2610" w14:font="MS Gothic"/>
              </w14:checkbox>
            </w:sdtPr>
            <w:sdtEndPr/>
            <w:sdtContent>
              <w:p w14:paraId="63A9F5A4" w14:textId="77777777" w:rsidR="006B2CF8" w:rsidRDefault="006B2CF8" w:rsidP="000B10B1">
                <w:r>
                  <w:rPr>
                    <w:rFonts w:ascii="MS Gothic" w:eastAsia="MS Gothic" w:hAnsi="MS Gothic" w:hint="eastAsia"/>
                  </w:rPr>
                  <w:t>☐</w:t>
                </w:r>
              </w:p>
            </w:sdtContent>
          </w:sdt>
          <w:p w14:paraId="4D5EC1DA" w14:textId="77777777" w:rsidR="006B2CF8" w:rsidRDefault="006B2CF8" w:rsidP="000B10B1">
            <w:pPr>
              <w:rPr>
                <w:rFonts w:ascii="MS Gothic" w:eastAsia="MS Gothic" w:hAnsi="MS Gothic"/>
              </w:rPr>
            </w:pPr>
          </w:p>
          <w:sdt>
            <w:sdtPr>
              <w:id w:val="-1565017515"/>
              <w14:checkbox>
                <w14:checked w14:val="0"/>
                <w14:checkedState w14:val="2612" w14:font="MS Gothic"/>
                <w14:uncheckedState w14:val="2610" w14:font="MS Gothic"/>
              </w14:checkbox>
            </w:sdtPr>
            <w:sdtEndPr/>
            <w:sdtContent>
              <w:p w14:paraId="0E82EA86" w14:textId="5BFB28F2" w:rsidR="006B2CF8" w:rsidRDefault="006B2CF8" w:rsidP="000B10B1">
                <w:r>
                  <w:rPr>
                    <w:rFonts w:ascii="MS Gothic" w:eastAsia="MS Gothic" w:hAnsi="MS Gothic" w:hint="eastAsia"/>
                  </w:rPr>
                  <w:t>☐</w:t>
                </w:r>
              </w:p>
            </w:sdtContent>
          </w:sdt>
          <w:p w14:paraId="55C97209" w14:textId="0A0FF484" w:rsidR="006B2CF8" w:rsidRDefault="006B2CF8" w:rsidP="000B10B1"/>
          <w:sdt>
            <w:sdtPr>
              <w:id w:val="-1256280008"/>
              <w14:checkbox>
                <w14:checked w14:val="0"/>
                <w14:checkedState w14:val="2612" w14:font="MS Gothic"/>
                <w14:uncheckedState w14:val="2610" w14:font="MS Gothic"/>
              </w14:checkbox>
            </w:sdtPr>
            <w:sdtEndPr/>
            <w:sdtContent>
              <w:p w14:paraId="234004EA" w14:textId="77777777" w:rsidR="006B2CF8" w:rsidRDefault="006B2CF8" w:rsidP="000B10B1">
                <w:r>
                  <w:rPr>
                    <w:rFonts w:ascii="MS Gothic" w:eastAsia="MS Gothic" w:hAnsi="MS Gothic" w:hint="eastAsia"/>
                  </w:rPr>
                  <w:t>☐</w:t>
                </w:r>
              </w:p>
            </w:sdtContent>
          </w:sdt>
          <w:sdt>
            <w:sdtPr>
              <w:id w:val="-1524005108"/>
              <w14:checkbox>
                <w14:checked w14:val="0"/>
                <w14:checkedState w14:val="2612" w14:font="MS Gothic"/>
                <w14:uncheckedState w14:val="2610" w14:font="MS Gothic"/>
              </w14:checkbox>
            </w:sdtPr>
            <w:sdtEndPr/>
            <w:sdtContent>
              <w:p w14:paraId="080F9567" w14:textId="49FA0494" w:rsidR="006B2CF8" w:rsidRDefault="006B2CF8" w:rsidP="000B10B1">
                <w:r>
                  <w:rPr>
                    <w:rFonts w:ascii="MS Gothic" w:eastAsia="MS Gothic" w:hAnsi="MS Gothic" w:hint="eastAsia"/>
                  </w:rPr>
                  <w:t>☐</w:t>
                </w:r>
              </w:p>
            </w:sdtContent>
          </w:sdt>
        </w:tc>
      </w:tr>
      <w:tr w:rsidR="006B2CF8" w14:paraId="3A7FB2A1" w14:textId="77777777" w:rsidTr="00C93BFF">
        <w:tc>
          <w:tcPr>
            <w:tcW w:w="283" w:type="dxa"/>
            <w:vMerge/>
            <w:tcBorders>
              <w:top w:val="nil"/>
            </w:tcBorders>
            <w:shd w:val="clear" w:color="auto" w:fill="FF9999"/>
          </w:tcPr>
          <w:p w14:paraId="40F31A85" w14:textId="77777777" w:rsidR="006B2CF8" w:rsidRDefault="006B2CF8" w:rsidP="000B10B1"/>
        </w:tc>
        <w:tc>
          <w:tcPr>
            <w:tcW w:w="9640" w:type="dxa"/>
          </w:tcPr>
          <w:p w14:paraId="06334ED1" w14:textId="52AF47D5" w:rsidR="006B2CF8" w:rsidRPr="000B10B1" w:rsidRDefault="006B2CF8" w:rsidP="000B10B1">
            <w:pPr>
              <w:rPr>
                <w:rFonts w:ascii="Garamond" w:hAnsi="Garamond"/>
              </w:rPr>
            </w:pPr>
            <w:r w:rsidRPr="000B10B1">
              <w:rPr>
                <w:rFonts w:ascii="Garamond" w:hAnsi="Garamond"/>
              </w:rPr>
              <w:t xml:space="preserve">Local engagement: </w:t>
            </w:r>
          </w:p>
          <w:p w14:paraId="73A78D6B" w14:textId="77777777" w:rsidR="006B2CF8" w:rsidRDefault="006B2CF8" w:rsidP="000B10B1">
            <w:pPr>
              <w:pStyle w:val="ListParagraph"/>
              <w:numPr>
                <w:ilvl w:val="0"/>
                <w:numId w:val="9"/>
              </w:numPr>
              <w:rPr>
                <w:rFonts w:ascii="Garamond" w:hAnsi="Garamond"/>
              </w:rPr>
            </w:pPr>
            <w:r w:rsidRPr="00767E2E">
              <w:rPr>
                <w:rFonts w:ascii="Garamond" w:hAnsi="Garamond"/>
              </w:rPr>
              <w:t>How will you engage with local communities to ensure that the programme is responsive to their needs and priorities?</w:t>
            </w:r>
          </w:p>
          <w:p w14:paraId="494D3F66" w14:textId="40CBFEA6" w:rsidR="006B2CF8" w:rsidRPr="006B2CF8" w:rsidRDefault="006B2CF8" w:rsidP="000B10B1">
            <w:pPr>
              <w:pStyle w:val="ListParagraph"/>
              <w:numPr>
                <w:ilvl w:val="0"/>
                <w:numId w:val="9"/>
              </w:numPr>
              <w:rPr>
                <w:rFonts w:ascii="Garamond" w:hAnsi="Garamond"/>
              </w:rPr>
            </w:pPr>
            <w:r w:rsidRPr="00767E2E">
              <w:rPr>
                <w:rFonts w:ascii="Garamond" w:hAnsi="Garamond"/>
              </w:rPr>
              <w:t>How will you ensure that the programme involves all relevant local partners?</w:t>
            </w:r>
          </w:p>
        </w:tc>
        <w:tc>
          <w:tcPr>
            <w:tcW w:w="567" w:type="dxa"/>
          </w:tcPr>
          <w:p w14:paraId="477C8E96" w14:textId="77777777" w:rsidR="006B2CF8" w:rsidRDefault="006B2CF8" w:rsidP="000B10B1"/>
          <w:sdt>
            <w:sdtPr>
              <w:id w:val="-2053530292"/>
              <w14:checkbox>
                <w14:checked w14:val="0"/>
                <w14:checkedState w14:val="2612" w14:font="MS Gothic"/>
                <w14:uncheckedState w14:val="2610" w14:font="MS Gothic"/>
              </w14:checkbox>
            </w:sdtPr>
            <w:sdtEndPr/>
            <w:sdtContent>
              <w:p w14:paraId="1076F0A1" w14:textId="77777777" w:rsidR="006B2CF8" w:rsidRDefault="006B2CF8" w:rsidP="000B10B1">
                <w:r>
                  <w:rPr>
                    <w:rFonts w:ascii="MS Gothic" w:eastAsia="MS Gothic" w:hAnsi="MS Gothic" w:hint="eastAsia"/>
                  </w:rPr>
                  <w:t>☐</w:t>
                </w:r>
              </w:p>
            </w:sdtContent>
          </w:sdt>
          <w:p w14:paraId="3DFA05B0" w14:textId="77777777" w:rsidR="006B2CF8" w:rsidRDefault="006B2CF8" w:rsidP="000B10B1">
            <w:pPr>
              <w:rPr>
                <w:rFonts w:ascii="MS Gothic" w:eastAsia="MS Gothic" w:hAnsi="MS Gothic"/>
              </w:rPr>
            </w:pPr>
          </w:p>
          <w:sdt>
            <w:sdtPr>
              <w:id w:val="-1087919187"/>
              <w14:checkbox>
                <w14:checked w14:val="0"/>
                <w14:checkedState w14:val="2612" w14:font="MS Gothic"/>
                <w14:uncheckedState w14:val="2610" w14:font="MS Gothic"/>
              </w14:checkbox>
            </w:sdtPr>
            <w:sdtEndPr/>
            <w:sdtContent>
              <w:p w14:paraId="33861927" w14:textId="0D034D0B" w:rsidR="006B2CF8" w:rsidRDefault="006B2CF8" w:rsidP="000B10B1">
                <w:r>
                  <w:rPr>
                    <w:rFonts w:ascii="MS Gothic" w:eastAsia="MS Gothic" w:hAnsi="MS Gothic" w:hint="eastAsia"/>
                  </w:rPr>
                  <w:t>☐</w:t>
                </w:r>
              </w:p>
            </w:sdtContent>
          </w:sdt>
        </w:tc>
      </w:tr>
      <w:tr w:rsidR="006B2CF8" w14:paraId="1FBD0BFB" w14:textId="77777777" w:rsidTr="00C93BFF">
        <w:tc>
          <w:tcPr>
            <w:tcW w:w="283" w:type="dxa"/>
            <w:vMerge/>
            <w:tcBorders>
              <w:top w:val="nil"/>
            </w:tcBorders>
            <w:shd w:val="clear" w:color="auto" w:fill="FF9999"/>
          </w:tcPr>
          <w:p w14:paraId="39D807DE" w14:textId="77777777" w:rsidR="006B2CF8" w:rsidRDefault="006B2CF8" w:rsidP="000B10B1"/>
        </w:tc>
        <w:tc>
          <w:tcPr>
            <w:tcW w:w="9640" w:type="dxa"/>
          </w:tcPr>
          <w:p w14:paraId="70268A1E" w14:textId="5030EAD1" w:rsidR="006B2CF8" w:rsidRPr="000B10B1" w:rsidRDefault="006B2CF8" w:rsidP="000B10B1">
            <w:pPr>
              <w:rPr>
                <w:rFonts w:ascii="Garamond" w:hAnsi="Garamond"/>
              </w:rPr>
            </w:pPr>
            <w:r w:rsidRPr="000B10B1">
              <w:rPr>
                <w:rFonts w:ascii="Garamond" w:hAnsi="Garamond"/>
              </w:rPr>
              <w:t xml:space="preserve">Private sector and inward investment: </w:t>
            </w:r>
          </w:p>
          <w:p w14:paraId="5E6BC773" w14:textId="77777777" w:rsidR="006B2CF8" w:rsidRDefault="006B2CF8" w:rsidP="000B10B1">
            <w:pPr>
              <w:pStyle w:val="ListParagraph"/>
              <w:numPr>
                <w:ilvl w:val="0"/>
                <w:numId w:val="9"/>
              </w:numPr>
              <w:rPr>
                <w:rFonts w:ascii="Garamond" w:hAnsi="Garamond"/>
              </w:rPr>
            </w:pPr>
            <w:r w:rsidRPr="00767E2E">
              <w:rPr>
                <w:rFonts w:ascii="Garamond" w:hAnsi="Garamond"/>
              </w:rPr>
              <w:t>What are the opportunities to attract additional private investment to accelerate innovation in the city region?</w:t>
            </w:r>
          </w:p>
          <w:p w14:paraId="06B005DC" w14:textId="77777777" w:rsidR="006B2CF8" w:rsidRDefault="006B2CF8" w:rsidP="000B10B1">
            <w:pPr>
              <w:pStyle w:val="ListParagraph"/>
              <w:numPr>
                <w:ilvl w:val="0"/>
                <w:numId w:val="9"/>
              </w:numPr>
              <w:rPr>
                <w:rFonts w:ascii="Garamond" w:hAnsi="Garamond"/>
              </w:rPr>
            </w:pPr>
            <w:r w:rsidRPr="00767E2E">
              <w:rPr>
                <w:rFonts w:ascii="Garamond" w:hAnsi="Garamond"/>
              </w:rPr>
              <w:t>What are the barriers to local firms investing in R&amp;D?</w:t>
            </w:r>
          </w:p>
          <w:p w14:paraId="66F44AE1" w14:textId="77777777" w:rsidR="006B2CF8" w:rsidRDefault="006B2CF8" w:rsidP="000B10B1">
            <w:pPr>
              <w:pStyle w:val="ListParagraph"/>
              <w:numPr>
                <w:ilvl w:val="0"/>
                <w:numId w:val="9"/>
              </w:numPr>
              <w:rPr>
                <w:rFonts w:ascii="Garamond" w:hAnsi="Garamond"/>
              </w:rPr>
            </w:pPr>
            <w:r w:rsidRPr="000B10B1">
              <w:rPr>
                <w:rFonts w:ascii="Garamond" w:hAnsi="Garamond"/>
              </w:rPr>
              <w:t>How is the city region promoted, and who to?</w:t>
            </w:r>
          </w:p>
          <w:p w14:paraId="2FB299C1" w14:textId="544144AC" w:rsidR="006B2CF8" w:rsidRPr="000B10B1" w:rsidRDefault="006B2CF8" w:rsidP="000B10B1">
            <w:pPr>
              <w:pStyle w:val="ListParagraph"/>
              <w:numPr>
                <w:ilvl w:val="0"/>
                <w:numId w:val="9"/>
              </w:numPr>
              <w:rPr>
                <w:rFonts w:ascii="Garamond" w:hAnsi="Garamond"/>
              </w:rPr>
            </w:pPr>
            <w:r w:rsidRPr="000B10B1">
              <w:rPr>
                <w:rFonts w:ascii="Garamond" w:hAnsi="Garamond"/>
              </w:rPr>
              <w:t>How can you make it easier for investors to engage with and invest in the cluster?</w:t>
            </w:r>
          </w:p>
        </w:tc>
        <w:tc>
          <w:tcPr>
            <w:tcW w:w="567" w:type="dxa"/>
          </w:tcPr>
          <w:p w14:paraId="1CE3340F" w14:textId="77777777" w:rsidR="006B2CF8" w:rsidRDefault="006B2CF8" w:rsidP="000B10B1"/>
          <w:sdt>
            <w:sdtPr>
              <w:id w:val="-245969252"/>
              <w14:checkbox>
                <w14:checked w14:val="0"/>
                <w14:checkedState w14:val="2612" w14:font="MS Gothic"/>
                <w14:uncheckedState w14:val="2610" w14:font="MS Gothic"/>
              </w14:checkbox>
            </w:sdtPr>
            <w:sdtEndPr/>
            <w:sdtContent>
              <w:p w14:paraId="5350F26C" w14:textId="77777777" w:rsidR="006B2CF8" w:rsidRDefault="006B2CF8" w:rsidP="000B10B1">
                <w:r>
                  <w:rPr>
                    <w:rFonts w:ascii="MS Gothic" w:eastAsia="MS Gothic" w:hAnsi="MS Gothic" w:hint="eastAsia"/>
                  </w:rPr>
                  <w:t>☐</w:t>
                </w:r>
              </w:p>
            </w:sdtContent>
          </w:sdt>
          <w:p w14:paraId="6371044E" w14:textId="77777777" w:rsidR="006B2CF8" w:rsidRDefault="006B2CF8" w:rsidP="000B10B1">
            <w:pPr>
              <w:rPr>
                <w:rFonts w:ascii="MS Gothic" w:eastAsia="MS Gothic" w:hAnsi="MS Gothic"/>
              </w:rPr>
            </w:pPr>
          </w:p>
          <w:sdt>
            <w:sdtPr>
              <w:id w:val="-1398746039"/>
              <w14:checkbox>
                <w14:checked w14:val="0"/>
                <w14:checkedState w14:val="2612" w14:font="MS Gothic"/>
                <w14:uncheckedState w14:val="2610" w14:font="MS Gothic"/>
              </w14:checkbox>
            </w:sdtPr>
            <w:sdtEndPr/>
            <w:sdtContent>
              <w:p w14:paraId="1A6890A6" w14:textId="44E9961F" w:rsidR="006B2CF8" w:rsidRDefault="006B2CF8" w:rsidP="000B10B1">
                <w:r>
                  <w:rPr>
                    <w:rFonts w:ascii="MS Gothic" w:eastAsia="MS Gothic" w:hAnsi="MS Gothic" w:hint="eastAsia"/>
                  </w:rPr>
                  <w:t>☐</w:t>
                </w:r>
              </w:p>
            </w:sdtContent>
          </w:sdt>
          <w:sdt>
            <w:sdtPr>
              <w:id w:val="1554201389"/>
              <w14:checkbox>
                <w14:checked w14:val="0"/>
                <w14:checkedState w14:val="2612" w14:font="MS Gothic"/>
                <w14:uncheckedState w14:val="2610" w14:font="MS Gothic"/>
              </w14:checkbox>
            </w:sdtPr>
            <w:sdtEndPr/>
            <w:sdtContent>
              <w:p w14:paraId="3881E19C" w14:textId="77777777" w:rsidR="006B2CF8" w:rsidRDefault="006B2CF8" w:rsidP="000B10B1">
                <w:r>
                  <w:rPr>
                    <w:rFonts w:ascii="MS Gothic" w:eastAsia="MS Gothic" w:hAnsi="MS Gothic" w:hint="eastAsia"/>
                  </w:rPr>
                  <w:t>☐</w:t>
                </w:r>
              </w:p>
            </w:sdtContent>
          </w:sdt>
          <w:sdt>
            <w:sdtPr>
              <w:id w:val="-1913157283"/>
              <w14:checkbox>
                <w14:checked w14:val="0"/>
                <w14:checkedState w14:val="2612" w14:font="MS Gothic"/>
                <w14:uncheckedState w14:val="2610" w14:font="MS Gothic"/>
              </w14:checkbox>
            </w:sdtPr>
            <w:sdtEndPr/>
            <w:sdtContent>
              <w:p w14:paraId="71C14D3D" w14:textId="69B8FC14" w:rsidR="006B2CF8" w:rsidRDefault="006B2CF8" w:rsidP="000B10B1">
                <w:r>
                  <w:rPr>
                    <w:rFonts w:ascii="MS Gothic" w:eastAsia="MS Gothic" w:hAnsi="MS Gothic" w:hint="eastAsia"/>
                  </w:rPr>
                  <w:t>☐</w:t>
                </w:r>
              </w:p>
            </w:sdtContent>
          </w:sdt>
        </w:tc>
      </w:tr>
      <w:tr w:rsidR="006B2CF8" w14:paraId="4DC162C4" w14:textId="77777777" w:rsidTr="00C93BFF">
        <w:tc>
          <w:tcPr>
            <w:tcW w:w="283" w:type="dxa"/>
            <w:vMerge/>
            <w:tcBorders>
              <w:top w:val="nil"/>
            </w:tcBorders>
            <w:shd w:val="clear" w:color="auto" w:fill="FF9999"/>
          </w:tcPr>
          <w:p w14:paraId="23EEBB24" w14:textId="77777777" w:rsidR="006B2CF8" w:rsidRDefault="006B2CF8" w:rsidP="000B10B1"/>
        </w:tc>
        <w:tc>
          <w:tcPr>
            <w:tcW w:w="9640" w:type="dxa"/>
          </w:tcPr>
          <w:p w14:paraId="2634ADE0" w14:textId="42D095D5" w:rsidR="006B2CF8" w:rsidRPr="006B2CF8" w:rsidRDefault="006B2CF8" w:rsidP="000B10B1">
            <w:pPr>
              <w:rPr>
                <w:rFonts w:ascii="Garamond" w:hAnsi="Garamond"/>
                <w:i/>
                <w:iCs/>
              </w:rPr>
            </w:pPr>
            <w:r w:rsidRPr="006B2CF8">
              <w:rPr>
                <w:rFonts w:ascii="Garamond" w:hAnsi="Garamond"/>
              </w:rPr>
              <w:t>National government support for the IAs</w:t>
            </w:r>
            <w:r>
              <w:rPr>
                <w:rFonts w:ascii="Garamond" w:hAnsi="Garamond"/>
              </w:rPr>
              <w:t xml:space="preserve"> </w:t>
            </w:r>
            <w:r w:rsidRPr="006B2CF8">
              <w:rPr>
                <w:rFonts w:ascii="Garamond" w:hAnsi="Garamond"/>
              </w:rPr>
              <w:t>-</w:t>
            </w:r>
            <w:r>
              <w:rPr>
                <w:rFonts w:ascii="Garamond" w:hAnsi="Garamond"/>
              </w:rPr>
              <w:t xml:space="preserve"> </w:t>
            </w:r>
            <w:r w:rsidRPr="006B2CF8">
              <w:rPr>
                <w:rFonts w:ascii="Garamond" w:hAnsi="Garamond"/>
                <w:i/>
                <w:iCs/>
              </w:rPr>
              <w:t xml:space="preserve">as per the geographic limitations of the programme currently </w:t>
            </w:r>
          </w:p>
          <w:p w14:paraId="00731176" w14:textId="78EF1E6F" w:rsidR="006B2CF8" w:rsidRDefault="006B2CF8" w:rsidP="000B10B1">
            <w:pPr>
              <w:pStyle w:val="ListParagraph"/>
              <w:numPr>
                <w:ilvl w:val="0"/>
                <w:numId w:val="9"/>
              </w:numPr>
              <w:rPr>
                <w:rFonts w:ascii="Garamond" w:hAnsi="Garamond"/>
              </w:rPr>
            </w:pPr>
            <w:r w:rsidRPr="00767E2E">
              <w:rPr>
                <w:rFonts w:ascii="Garamond" w:hAnsi="Garamond"/>
              </w:rPr>
              <w:t xml:space="preserve">Which UK Government </w:t>
            </w:r>
            <w:r>
              <w:rPr>
                <w:rFonts w:ascii="Garamond" w:hAnsi="Garamond"/>
              </w:rPr>
              <w:t>d</w:t>
            </w:r>
            <w:r w:rsidRPr="00767E2E">
              <w:rPr>
                <w:rFonts w:ascii="Garamond" w:hAnsi="Garamond"/>
              </w:rPr>
              <w:t>epartments and/or agencies are most important in supporting the region in achieving its objectives for the IA programme?</w:t>
            </w:r>
          </w:p>
          <w:p w14:paraId="188E186A" w14:textId="3890A37B" w:rsidR="006B2CF8" w:rsidRPr="000B10B1" w:rsidRDefault="006B2CF8" w:rsidP="000B10B1">
            <w:pPr>
              <w:pStyle w:val="ListParagraph"/>
              <w:numPr>
                <w:ilvl w:val="0"/>
                <w:numId w:val="9"/>
              </w:numPr>
              <w:rPr>
                <w:rFonts w:ascii="Garamond" w:hAnsi="Garamond"/>
              </w:rPr>
            </w:pPr>
            <w:r w:rsidRPr="000B10B1">
              <w:rPr>
                <w:rFonts w:ascii="Garamond" w:hAnsi="Garamond"/>
              </w:rPr>
              <w:t xml:space="preserve">Which UK Government </w:t>
            </w:r>
            <w:r>
              <w:rPr>
                <w:rFonts w:ascii="Garamond" w:hAnsi="Garamond"/>
              </w:rPr>
              <w:t>d</w:t>
            </w:r>
            <w:r w:rsidRPr="000B10B1">
              <w:rPr>
                <w:rFonts w:ascii="Garamond" w:hAnsi="Garamond"/>
              </w:rPr>
              <w:t>epartments and/or agencies are most important to addressing barriers to economic and productivity growth in the region?</w:t>
            </w:r>
          </w:p>
        </w:tc>
        <w:tc>
          <w:tcPr>
            <w:tcW w:w="567" w:type="dxa"/>
          </w:tcPr>
          <w:p w14:paraId="58B546E2" w14:textId="77777777" w:rsidR="006B2CF8" w:rsidRDefault="006B2CF8" w:rsidP="000B10B1"/>
          <w:sdt>
            <w:sdtPr>
              <w:id w:val="-788436071"/>
              <w14:checkbox>
                <w14:checked w14:val="0"/>
                <w14:checkedState w14:val="2612" w14:font="MS Gothic"/>
                <w14:uncheckedState w14:val="2610" w14:font="MS Gothic"/>
              </w14:checkbox>
            </w:sdtPr>
            <w:sdtEndPr/>
            <w:sdtContent>
              <w:p w14:paraId="051A0119" w14:textId="77777777" w:rsidR="006B2CF8" w:rsidRDefault="006B2CF8" w:rsidP="000B10B1">
                <w:r>
                  <w:rPr>
                    <w:rFonts w:ascii="MS Gothic" w:eastAsia="MS Gothic" w:hAnsi="MS Gothic" w:hint="eastAsia"/>
                  </w:rPr>
                  <w:t>☐</w:t>
                </w:r>
              </w:p>
            </w:sdtContent>
          </w:sdt>
          <w:p w14:paraId="51A8D327" w14:textId="77777777" w:rsidR="006B2CF8" w:rsidRDefault="006B2CF8" w:rsidP="000B10B1">
            <w:pPr>
              <w:rPr>
                <w:rFonts w:ascii="MS Gothic" w:eastAsia="MS Gothic" w:hAnsi="MS Gothic"/>
              </w:rPr>
            </w:pPr>
          </w:p>
          <w:sdt>
            <w:sdtPr>
              <w:id w:val="744605918"/>
              <w14:checkbox>
                <w14:checked w14:val="0"/>
                <w14:checkedState w14:val="2612" w14:font="MS Gothic"/>
                <w14:uncheckedState w14:val="2610" w14:font="MS Gothic"/>
              </w14:checkbox>
            </w:sdtPr>
            <w:sdtEndPr/>
            <w:sdtContent>
              <w:p w14:paraId="1E4B6729" w14:textId="54B96C6A" w:rsidR="006B2CF8" w:rsidRDefault="006B2CF8" w:rsidP="000B10B1">
                <w:r>
                  <w:rPr>
                    <w:rFonts w:ascii="MS Gothic" w:eastAsia="MS Gothic" w:hAnsi="MS Gothic" w:hint="eastAsia"/>
                  </w:rPr>
                  <w:t>☐</w:t>
                </w:r>
              </w:p>
            </w:sdtContent>
          </w:sdt>
        </w:tc>
      </w:tr>
      <w:tr w:rsidR="006B2CF8" w14:paraId="07FDD975" w14:textId="77777777" w:rsidTr="00C93BFF">
        <w:tc>
          <w:tcPr>
            <w:tcW w:w="283" w:type="dxa"/>
            <w:vMerge/>
            <w:tcBorders>
              <w:top w:val="nil"/>
            </w:tcBorders>
            <w:shd w:val="clear" w:color="auto" w:fill="FF9999"/>
          </w:tcPr>
          <w:p w14:paraId="50D793DE" w14:textId="77777777" w:rsidR="006B2CF8" w:rsidRDefault="006B2CF8" w:rsidP="006B2CF8"/>
        </w:tc>
        <w:tc>
          <w:tcPr>
            <w:tcW w:w="9640" w:type="dxa"/>
          </w:tcPr>
          <w:p w14:paraId="094F2588" w14:textId="3EFB6635" w:rsidR="006B2CF8" w:rsidRPr="006B2CF8" w:rsidRDefault="006B2CF8" w:rsidP="006B2CF8">
            <w:pPr>
              <w:rPr>
                <w:rFonts w:ascii="Garamond" w:hAnsi="Garamond"/>
              </w:rPr>
            </w:pPr>
            <w:r w:rsidRPr="006B2CF8">
              <w:rPr>
                <w:rFonts w:ascii="Garamond" w:hAnsi="Garamond"/>
              </w:rPr>
              <w:t>Maximising the local impact of research and innovation activity:</w:t>
            </w:r>
          </w:p>
          <w:p w14:paraId="7A061E5B" w14:textId="77777777" w:rsidR="006B2CF8" w:rsidRDefault="006B2CF8" w:rsidP="006B2CF8">
            <w:pPr>
              <w:pStyle w:val="ListParagraph"/>
              <w:numPr>
                <w:ilvl w:val="0"/>
                <w:numId w:val="5"/>
              </w:numPr>
              <w:rPr>
                <w:rFonts w:ascii="Garamond" w:hAnsi="Garamond"/>
              </w:rPr>
            </w:pPr>
            <w:r w:rsidRPr="00767E2E">
              <w:rPr>
                <w:rFonts w:ascii="Garamond" w:hAnsi="Garamond"/>
              </w:rPr>
              <w:t>How can existing research and innovation investment and infrastructure deliver greater local economic and social benefits</w:t>
            </w:r>
            <w:r>
              <w:rPr>
                <w:rFonts w:ascii="Garamond" w:hAnsi="Garamond"/>
              </w:rPr>
              <w:t xml:space="preserve"> both within and beyond the</w:t>
            </w:r>
            <w:r w:rsidRPr="00767E2E">
              <w:rPr>
                <w:rFonts w:ascii="Garamond" w:hAnsi="Garamond"/>
              </w:rPr>
              <w:t xml:space="preserve"> region?</w:t>
            </w:r>
          </w:p>
          <w:p w14:paraId="3D942DB2" w14:textId="77777777" w:rsidR="006B2CF8" w:rsidRDefault="006B2CF8" w:rsidP="006B2CF8">
            <w:pPr>
              <w:pStyle w:val="ListParagraph"/>
              <w:numPr>
                <w:ilvl w:val="0"/>
                <w:numId w:val="5"/>
              </w:numPr>
              <w:rPr>
                <w:rFonts w:ascii="Garamond" w:hAnsi="Garamond"/>
              </w:rPr>
            </w:pPr>
            <w:r w:rsidRPr="00767E2E">
              <w:rPr>
                <w:rFonts w:ascii="Garamond" w:hAnsi="Garamond"/>
              </w:rPr>
              <w:t xml:space="preserve">How will the IA </w:t>
            </w:r>
            <w:r>
              <w:rPr>
                <w:rFonts w:ascii="Garamond" w:hAnsi="Garamond"/>
              </w:rPr>
              <w:t xml:space="preserve">programme support the </w:t>
            </w:r>
            <w:r w:rsidRPr="00767E2E">
              <w:rPr>
                <w:rFonts w:ascii="Garamond" w:hAnsi="Garamond"/>
              </w:rPr>
              <w:t>region’s wider levelling up objectives?</w:t>
            </w:r>
          </w:p>
          <w:p w14:paraId="7950869C" w14:textId="1491333B" w:rsidR="006B2CF8" w:rsidRPr="006B2CF8" w:rsidRDefault="006B2CF8" w:rsidP="006B2CF8">
            <w:pPr>
              <w:pStyle w:val="ListParagraph"/>
              <w:numPr>
                <w:ilvl w:val="0"/>
                <w:numId w:val="5"/>
              </w:numPr>
              <w:rPr>
                <w:rFonts w:ascii="Garamond" w:hAnsi="Garamond"/>
              </w:rPr>
            </w:pPr>
            <w:r w:rsidRPr="00767E2E">
              <w:rPr>
                <w:rFonts w:ascii="Garamond" w:hAnsi="Garamond"/>
              </w:rPr>
              <w:t>How will the IA programme support areas of lower product</w:t>
            </w:r>
            <w:r>
              <w:rPr>
                <w:rFonts w:ascii="Garamond" w:hAnsi="Garamond"/>
              </w:rPr>
              <w:t xml:space="preserve">ivity within or beyond the </w:t>
            </w:r>
            <w:r w:rsidRPr="00767E2E">
              <w:rPr>
                <w:rFonts w:ascii="Garamond" w:hAnsi="Garamond"/>
              </w:rPr>
              <w:t>region?</w:t>
            </w:r>
          </w:p>
        </w:tc>
        <w:tc>
          <w:tcPr>
            <w:tcW w:w="567" w:type="dxa"/>
          </w:tcPr>
          <w:p w14:paraId="7F736F80" w14:textId="77777777" w:rsidR="006B2CF8" w:rsidRDefault="006B2CF8" w:rsidP="006B2CF8"/>
          <w:sdt>
            <w:sdtPr>
              <w:id w:val="1990586142"/>
              <w14:checkbox>
                <w14:checked w14:val="0"/>
                <w14:checkedState w14:val="2612" w14:font="MS Gothic"/>
                <w14:uncheckedState w14:val="2610" w14:font="MS Gothic"/>
              </w14:checkbox>
            </w:sdtPr>
            <w:sdtEndPr/>
            <w:sdtContent>
              <w:p w14:paraId="0A897604" w14:textId="77777777" w:rsidR="006B2CF8" w:rsidRDefault="006B2CF8" w:rsidP="006B2CF8">
                <w:r>
                  <w:rPr>
                    <w:rFonts w:ascii="MS Gothic" w:eastAsia="MS Gothic" w:hAnsi="MS Gothic" w:hint="eastAsia"/>
                  </w:rPr>
                  <w:t>☐</w:t>
                </w:r>
              </w:p>
            </w:sdtContent>
          </w:sdt>
          <w:p w14:paraId="6BF40D76" w14:textId="77777777" w:rsidR="006B2CF8" w:rsidRDefault="006B2CF8" w:rsidP="006B2CF8">
            <w:pPr>
              <w:rPr>
                <w:rFonts w:ascii="MS Gothic" w:eastAsia="MS Gothic" w:hAnsi="MS Gothic"/>
              </w:rPr>
            </w:pPr>
          </w:p>
          <w:sdt>
            <w:sdtPr>
              <w:id w:val="-1993871791"/>
              <w14:checkbox>
                <w14:checked w14:val="0"/>
                <w14:checkedState w14:val="2612" w14:font="MS Gothic"/>
                <w14:uncheckedState w14:val="2610" w14:font="MS Gothic"/>
              </w14:checkbox>
            </w:sdtPr>
            <w:sdtEndPr/>
            <w:sdtContent>
              <w:p w14:paraId="71BDC7FD" w14:textId="7F9DA4DC" w:rsidR="006B2CF8" w:rsidRDefault="006B2CF8" w:rsidP="006B2CF8">
                <w:r>
                  <w:rPr>
                    <w:rFonts w:ascii="MS Gothic" w:eastAsia="MS Gothic" w:hAnsi="MS Gothic" w:hint="eastAsia"/>
                  </w:rPr>
                  <w:t>☐</w:t>
                </w:r>
              </w:p>
            </w:sdtContent>
          </w:sdt>
          <w:sdt>
            <w:sdtPr>
              <w:id w:val="721420675"/>
              <w14:checkbox>
                <w14:checked w14:val="0"/>
                <w14:checkedState w14:val="2612" w14:font="MS Gothic"/>
                <w14:uncheckedState w14:val="2610" w14:font="MS Gothic"/>
              </w14:checkbox>
            </w:sdtPr>
            <w:sdtEndPr/>
            <w:sdtContent>
              <w:p w14:paraId="2148FC25" w14:textId="726C9704" w:rsidR="006B2CF8" w:rsidRDefault="006B2CF8" w:rsidP="006B2CF8">
                <w:r>
                  <w:rPr>
                    <w:rFonts w:ascii="MS Gothic" w:eastAsia="MS Gothic" w:hAnsi="MS Gothic" w:hint="eastAsia"/>
                  </w:rPr>
                  <w:t>☐</w:t>
                </w:r>
              </w:p>
            </w:sdtContent>
          </w:sdt>
        </w:tc>
      </w:tr>
      <w:tr w:rsidR="006B2CF8" w14:paraId="0E69938F" w14:textId="77777777" w:rsidTr="00C93BFF">
        <w:tc>
          <w:tcPr>
            <w:tcW w:w="283" w:type="dxa"/>
            <w:vMerge/>
            <w:tcBorders>
              <w:top w:val="nil"/>
            </w:tcBorders>
            <w:shd w:val="clear" w:color="auto" w:fill="FF9999"/>
          </w:tcPr>
          <w:p w14:paraId="37C757B2" w14:textId="77777777" w:rsidR="006B2CF8" w:rsidRDefault="006B2CF8" w:rsidP="006B2CF8"/>
        </w:tc>
        <w:tc>
          <w:tcPr>
            <w:tcW w:w="9640" w:type="dxa"/>
          </w:tcPr>
          <w:p w14:paraId="7B9BF28E" w14:textId="77777777" w:rsidR="006B2CF8" w:rsidRPr="006B2CF8" w:rsidRDefault="006B2CF8" w:rsidP="006B2CF8">
            <w:pPr>
              <w:rPr>
                <w:rFonts w:ascii="Garamond" w:hAnsi="Garamond"/>
              </w:rPr>
            </w:pPr>
            <w:r w:rsidRPr="006B2CF8">
              <w:rPr>
                <w:rFonts w:ascii="Garamond" w:hAnsi="Garamond"/>
              </w:rPr>
              <w:t>The planning process:</w:t>
            </w:r>
          </w:p>
          <w:p w14:paraId="2E71C34D" w14:textId="77777777" w:rsidR="006B2CF8" w:rsidRDefault="006B2CF8" w:rsidP="006B2CF8">
            <w:pPr>
              <w:pStyle w:val="ListParagraph"/>
              <w:numPr>
                <w:ilvl w:val="0"/>
                <w:numId w:val="9"/>
              </w:numPr>
              <w:rPr>
                <w:rFonts w:ascii="Garamond" w:hAnsi="Garamond"/>
              </w:rPr>
            </w:pPr>
            <w:r w:rsidRPr="00767E2E">
              <w:rPr>
                <w:rFonts w:ascii="Garamond" w:hAnsi="Garamond"/>
              </w:rPr>
              <w:t>What are the anticipated benefits of the plan?</w:t>
            </w:r>
          </w:p>
          <w:p w14:paraId="04DFD343" w14:textId="77777777" w:rsidR="006B2CF8" w:rsidRDefault="006B2CF8" w:rsidP="006B2CF8">
            <w:pPr>
              <w:pStyle w:val="ListParagraph"/>
              <w:numPr>
                <w:ilvl w:val="0"/>
                <w:numId w:val="9"/>
              </w:numPr>
              <w:rPr>
                <w:rFonts w:ascii="Garamond" w:hAnsi="Garamond"/>
              </w:rPr>
            </w:pPr>
            <w:r w:rsidRPr="00767E2E">
              <w:rPr>
                <w:rFonts w:ascii="Garamond" w:hAnsi="Garamond"/>
              </w:rPr>
              <w:t xml:space="preserve">How will the plans lead to local economic </w:t>
            </w:r>
            <w:r>
              <w:rPr>
                <w:rFonts w:ascii="Garamond" w:hAnsi="Garamond"/>
              </w:rPr>
              <w:t xml:space="preserve">and societal impact in the </w:t>
            </w:r>
            <w:r w:rsidRPr="00767E2E">
              <w:rPr>
                <w:rFonts w:ascii="Garamond" w:hAnsi="Garamond"/>
              </w:rPr>
              <w:t>region?</w:t>
            </w:r>
          </w:p>
          <w:p w14:paraId="1983D474" w14:textId="77777777" w:rsidR="006B2CF8" w:rsidRDefault="006B2CF8" w:rsidP="006B2CF8">
            <w:pPr>
              <w:pStyle w:val="ListParagraph"/>
              <w:numPr>
                <w:ilvl w:val="0"/>
                <w:numId w:val="9"/>
              </w:numPr>
              <w:rPr>
                <w:rFonts w:ascii="Garamond" w:hAnsi="Garamond"/>
              </w:rPr>
            </w:pPr>
            <w:r w:rsidRPr="006B2CF8">
              <w:rPr>
                <w:rFonts w:ascii="Garamond" w:hAnsi="Garamond"/>
              </w:rPr>
              <w:t>How will the IA report against its objectives throughout the project period?</w:t>
            </w:r>
          </w:p>
          <w:p w14:paraId="4DE2ED2B" w14:textId="717A1CE9" w:rsidR="006B2CF8" w:rsidRDefault="006B2CF8" w:rsidP="006B2CF8">
            <w:pPr>
              <w:pStyle w:val="ListParagraph"/>
              <w:numPr>
                <w:ilvl w:val="0"/>
                <w:numId w:val="9"/>
              </w:numPr>
              <w:rPr>
                <w:rFonts w:ascii="Garamond" w:hAnsi="Garamond"/>
              </w:rPr>
            </w:pPr>
            <w:r w:rsidRPr="006B2CF8">
              <w:rPr>
                <w:rFonts w:ascii="Garamond" w:hAnsi="Garamond"/>
              </w:rPr>
              <w:t>How will the IA contribution to existing region strategies be assessed?</w:t>
            </w:r>
          </w:p>
          <w:p w14:paraId="757C1177" w14:textId="5D2FF6A6" w:rsidR="006B2CF8" w:rsidRPr="006B2CF8" w:rsidRDefault="006B2CF8" w:rsidP="006B2CF8">
            <w:pPr>
              <w:pStyle w:val="ListParagraph"/>
              <w:numPr>
                <w:ilvl w:val="0"/>
                <w:numId w:val="9"/>
              </w:numPr>
              <w:rPr>
                <w:rFonts w:ascii="Garamond" w:hAnsi="Garamond"/>
              </w:rPr>
            </w:pPr>
            <w:r w:rsidRPr="00767E2E">
              <w:rPr>
                <w:rFonts w:ascii="Garamond" w:hAnsi="Garamond"/>
              </w:rPr>
              <w:t xml:space="preserve">What is the theory of change for the IA? – </w:t>
            </w:r>
            <w:r>
              <w:rPr>
                <w:rFonts w:ascii="Garamond" w:hAnsi="Garamond"/>
              </w:rPr>
              <w:t>d</w:t>
            </w:r>
            <w:r w:rsidRPr="00767E2E">
              <w:rPr>
                <w:rFonts w:ascii="Garamond" w:hAnsi="Garamond"/>
              </w:rPr>
              <w:t>rafting of a high-level logic model is encouraged.</w:t>
            </w:r>
          </w:p>
        </w:tc>
        <w:tc>
          <w:tcPr>
            <w:tcW w:w="567" w:type="dxa"/>
          </w:tcPr>
          <w:p w14:paraId="2DABB203" w14:textId="77777777" w:rsidR="006B2CF8" w:rsidRDefault="006B2CF8" w:rsidP="006B2CF8"/>
          <w:sdt>
            <w:sdtPr>
              <w:id w:val="1557973475"/>
              <w14:checkbox>
                <w14:checked w14:val="0"/>
                <w14:checkedState w14:val="2612" w14:font="MS Gothic"/>
                <w14:uncheckedState w14:val="2610" w14:font="MS Gothic"/>
              </w14:checkbox>
            </w:sdtPr>
            <w:sdtEndPr/>
            <w:sdtContent>
              <w:p w14:paraId="51C599D1" w14:textId="0E37BCF0" w:rsidR="006B2CF8" w:rsidRPr="006B2CF8" w:rsidRDefault="00431A56" w:rsidP="006B2CF8">
                <w:r>
                  <w:rPr>
                    <w:rFonts w:ascii="MS Gothic" w:eastAsia="MS Gothic" w:hAnsi="MS Gothic" w:hint="eastAsia"/>
                  </w:rPr>
                  <w:t>☐</w:t>
                </w:r>
              </w:p>
            </w:sdtContent>
          </w:sdt>
          <w:sdt>
            <w:sdtPr>
              <w:id w:val="2045165230"/>
              <w14:checkbox>
                <w14:checked w14:val="0"/>
                <w14:checkedState w14:val="2612" w14:font="MS Gothic"/>
                <w14:uncheckedState w14:val="2610" w14:font="MS Gothic"/>
              </w14:checkbox>
            </w:sdtPr>
            <w:sdtEndPr/>
            <w:sdtContent>
              <w:p w14:paraId="47753C92" w14:textId="4BA0BC46" w:rsidR="006B2CF8" w:rsidRDefault="006B2CF8" w:rsidP="006B2CF8">
                <w:r>
                  <w:rPr>
                    <w:rFonts w:ascii="MS Gothic" w:eastAsia="MS Gothic" w:hAnsi="MS Gothic" w:hint="eastAsia"/>
                  </w:rPr>
                  <w:t>☐</w:t>
                </w:r>
              </w:p>
            </w:sdtContent>
          </w:sdt>
          <w:sdt>
            <w:sdtPr>
              <w:id w:val="-1885242590"/>
              <w14:checkbox>
                <w14:checked w14:val="0"/>
                <w14:checkedState w14:val="2612" w14:font="MS Gothic"/>
                <w14:uncheckedState w14:val="2610" w14:font="MS Gothic"/>
              </w14:checkbox>
            </w:sdtPr>
            <w:sdtEndPr/>
            <w:sdtContent>
              <w:p w14:paraId="77A18B98" w14:textId="77777777" w:rsidR="006B2CF8" w:rsidRDefault="006B2CF8" w:rsidP="006B2CF8">
                <w:r>
                  <w:rPr>
                    <w:rFonts w:ascii="MS Gothic" w:eastAsia="MS Gothic" w:hAnsi="MS Gothic" w:hint="eastAsia"/>
                  </w:rPr>
                  <w:t>☐</w:t>
                </w:r>
              </w:p>
            </w:sdtContent>
          </w:sdt>
          <w:sdt>
            <w:sdtPr>
              <w:rPr>
                <w:rFonts w:ascii="MS Gothic" w:eastAsia="MS Gothic" w:hAnsi="MS Gothic"/>
              </w:rPr>
              <w:id w:val="-1908151243"/>
              <w14:checkbox>
                <w14:checked w14:val="0"/>
                <w14:checkedState w14:val="2612" w14:font="MS Gothic"/>
                <w14:uncheckedState w14:val="2610" w14:font="MS Gothic"/>
              </w14:checkbox>
            </w:sdtPr>
            <w:sdtEndPr/>
            <w:sdtContent>
              <w:p w14:paraId="3B37E13A" w14:textId="0D4FDF27" w:rsidR="006B2CF8" w:rsidRDefault="006B2CF8" w:rsidP="006B2CF8">
                <w:pPr>
                  <w:rPr>
                    <w:rFonts w:ascii="MS Gothic" w:eastAsia="MS Gothic" w:hAnsi="MS Gothic"/>
                  </w:rPr>
                </w:pPr>
                <w:r>
                  <w:rPr>
                    <w:rFonts w:ascii="MS Gothic" w:eastAsia="MS Gothic" w:hAnsi="MS Gothic" w:hint="eastAsia"/>
                  </w:rPr>
                  <w:t>☐</w:t>
                </w:r>
              </w:p>
            </w:sdtContent>
          </w:sdt>
          <w:sdt>
            <w:sdtPr>
              <w:rPr>
                <w:rFonts w:ascii="MS Gothic" w:eastAsia="MS Gothic" w:hAnsi="MS Gothic"/>
              </w:rPr>
              <w:id w:val="-985936010"/>
              <w14:checkbox>
                <w14:checked w14:val="0"/>
                <w14:checkedState w14:val="2612" w14:font="MS Gothic"/>
                <w14:uncheckedState w14:val="2610" w14:font="MS Gothic"/>
              </w14:checkbox>
            </w:sdtPr>
            <w:sdtEndPr/>
            <w:sdtContent>
              <w:p w14:paraId="33B6FF36" w14:textId="101A4338" w:rsidR="006B2CF8" w:rsidRPr="006B2CF8" w:rsidRDefault="006B2CF8" w:rsidP="006B2CF8">
                <w:pPr>
                  <w:rPr>
                    <w:rFonts w:ascii="MS Gothic" w:eastAsia="MS Gothic" w:hAnsi="MS Gothic"/>
                  </w:rPr>
                </w:pPr>
                <w:r>
                  <w:rPr>
                    <w:rFonts w:ascii="MS Gothic" w:eastAsia="MS Gothic" w:hAnsi="MS Gothic" w:hint="eastAsia"/>
                  </w:rPr>
                  <w:t>☐</w:t>
                </w:r>
              </w:p>
            </w:sdtContent>
          </w:sdt>
        </w:tc>
      </w:tr>
    </w:tbl>
    <w:p w14:paraId="39D78BD9" w14:textId="12964A0F" w:rsidR="001A3547" w:rsidRDefault="001A3547"/>
    <w:p w14:paraId="2AA3D587" w14:textId="6A4358BC" w:rsidR="00EA05B2" w:rsidRDefault="00EA05B2"/>
    <w:p w14:paraId="34B00315" w14:textId="5F730DD9" w:rsidR="00EA05B2" w:rsidRDefault="00EA05B2"/>
    <w:p w14:paraId="5BE73A23" w14:textId="77777777" w:rsidR="00EA05B2" w:rsidRDefault="00EA05B2"/>
    <w:sectPr w:rsidR="00EA05B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F2675" w16cex:dateUtc="2022-09-16T15:44:00Z"/>
  <w16cex:commentExtensible w16cex:durableId="26CC8934" w16cex:dateUtc="2022-09-14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7B3EB9" w16cid:durableId="26CF2675"/>
  <w16cid:commentId w16cid:paraId="3931C70D" w16cid:durableId="26CC89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5DDB" w14:textId="77777777" w:rsidR="00316150" w:rsidRDefault="00316150" w:rsidP="00681D75">
      <w:pPr>
        <w:spacing w:after="0" w:line="240" w:lineRule="auto"/>
      </w:pPr>
      <w:r>
        <w:separator/>
      </w:r>
    </w:p>
  </w:endnote>
  <w:endnote w:type="continuationSeparator" w:id="0">
    <w:p w14:paraId="0F814520" w14:textId="77777777" w:rsidR="00316150" w:rsidRDefault="00316150" w:rsidP="0068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B5E3" w14:textId="77777777" w:rsidR="00316150" w:rsidRDefault="00316150" w:rsidP="00681D75">
      <w:pPr>
        <w:spacing w:after="0" w:line="240" w:lineRule="auto"/>
      </w:pPr>
      <w:r>
        <w:separator/>
      </w:r>
    </w:p>
  </w:footnote>
  <w:footnote w:type="continuationSeparator" w:id="0">
    <w:p w14:paraId="1A8A4537" w14:textId="77777777" w:rsidR="00316150" w:rsidRDefault="00316150" w:rsidP="0068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D0F"/>
    <w:multiLevelType w:val="hybridMultilevel"/>
    <w:tmpl w:val="FD8ECFA6"/>
    <w:lvl w:ilvl="0" w:tplc="CA7A5A3A">
      <w:start w:val="1"/>
      <w:numFmt w:val="bullet"/>
      <w:lvlText w:val="•"/>
      <w:lvlJc w:val="left"/>
      <w:pPr>
        <w:tabs>
          <w:tab w:val="num" w:pos="720"/>
        </w:tabs>
        <w:ind w:left="720" w:hanging="360"/>
      </w:pPr>
      <w:rPr>
        <w:rFonts w:ascii="Times New Roman" w:hAnsi="Times New Roman" w:hint="default"/>
      </w:rPr>
    </w:lvl>
    <w:lvl w:ilvl="1" w:tplc="F58A651E" w:tentative="1">
      <w:start w:val="1"/>
      <w:numFmt w:val="bullet"/>
      <w:lvlText w:val="•"/>
      <w:lvlJc w:val="left"/>
      <w:pPr>
        <w:tabs>
          <w:tab w:val="num" w:pos="1440"/>
        </w:tabs>
        <w:ind w:left="1440" w:hanging="360"/>
      </w:pPr>
      <w:rPr>
        <w:rFonts w:ascii="Times New Roman" w:hAnsi="Times New Roman" w:hint="default"/>
      </w:rPr>
    </w:lvl>
    <w:lvl w:ilvl="2" w:tplc="8FB0C13E" w:tentative="1">
      <w:start w:val="1"/>
      <w:numFmt w:val="bullet"/>
      <w:lvlText w:val="•"/>
      <w:lvlJc w:val="left"/>
      <w:pPr>
        <w:tabs>
          <w:tab w:val="num" w:pos="2160"/>
        </w:tabs>
        <w:ind w:left="2160" w:hanging="360"/>
      </w:pPr>
      <w:rPr>
        <w:rFonts w:ascii="Times New Roman" w:hAnsi="Times New Roman" w:hint="default"/>
      </w:rPr>
    </w:lvl>
    <w:lvl w:ilvl="3" w:tplc="0BE6F54A" w:tentative="1">
      <w:start w:val="1"/>
      <w:numFmt w:val="bullet"/>
      <w:lvlText w:val="•"/>
      <w:lvlJc w:val="left"/>
      <w:pPr>
        <w:tabs>
          <w:tab w:val="num" w:pos="2880"/>
        </w:tabs>
        <w:ind w:left="2880" w:hanging="360"/>
      </w:pPr>
      <w:rPr>
        <w:rFonts w:ascii="Times New Roman" w:hAnsi="Times New Roman" w:hint="default"/>
      </w:rPr>
    </w:lvl>
    <w:lvl w:ilvl="4" w:tplc="B218D19A" w:tentative="1">
      <w:start w:val="1"/>
      <w:numFmt w:val="bullet"/>
      <w:lvlText w:val="•"/>
      <w:lvlJc w:val="left"/>
      <w:pPr>
        <w:tabs>
          <w:tab w:val="num" w:pos="3600"/>
        </w:tabs>
        <w:ind w:left="3600" w:hanging="360"/>
      </w:pPr>
      <w:rPr>
        <w:rFonts w:ascii="Times New Roman" w:hAnsi="Times New Roman" w:hint="default"/>
      </w:rPr>
    </w:lvl>
    <w:lvl w:ilvl="5" w:tplc="9404F818" w:tentative="1">
      <w:start w:val="1"/>
      <w:numFmt w:val="bullet"/>
      <w:lvlText w:val="•"/>
      <w:lvlJc w:val="left"/>
      <w:pPr>
        <w:tabs>
          <w:tab w:val="num" w:pos="4320"/>
        </w:tabs>
        <w:ind w:left="4320" w:hanging="360"/>
      </w:pPr>
      <w:rPr>
        <w:rFonts w:ascii="Times New Roman" w:hAnsi="Times New Roman" w:hint="default"/>
      </w:rPr>
    </w:lvl>
    <w:lvl w:ilvl="6" w:tplc="64020D86" w:tentative="1">
      <w:start w:val="1"/>
      <w:numFmt w:val="bullet"/>
      <w:lvlText w:val="•"/>
      <w:lvlJc w:val="left"/>
      <w:pPr>
        <w:tabs>
          <w:tab w:val="num" w:pos="5040"/>
        </w:tabs>
        <w:ind w:left="5040" w:hanging="360"/>
      </w:pPr>
      <w:rPr>
        <w:rFonts w:ascii="Times New Roman" w:hAnsi="Times New Roman" w:hint="default"/>
      </w:rPr>
    </w:lvl>
    <w:lvl w:ilvl="7" w:tplc="231EA2D2" w:tentative="1">
      <w:start w:val="1"/>
      <w:numFmt w:val="bullet"/>
      <w:lvlText w:val="•"/>
      <w:lvlJc w:val="left"/>
      <w:pPr>
        <w:tabs>
          <w:tab w:val="num" w:pos="5760"/>
        </w:tabs>
        <w:ind w:left="5760" w:hanging="360"/>
      </w:pPr>
      <w:rPr>
        <w:rFonts w:ascii="Times New Roman" w:hAnsi="Times New Roman" w:hint="default"/>
      </w:rPr>
    </w:lvl>
    <w:lvl w:ilvl="8" w:tplc="FE5257B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F84D5D"/>
    <w:multiLevelType w:val="hybridMultilevel"/>
    <w:tmpl w:val="4ADAD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467570"/>
    <w:multiLevelType w:val="hybridMultilevel"/>
    <w:tmpl w:val="4FC83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367084"/>
    <w:multiLevelType w:val="hybridMultilevel"/>
    <w:tmpl w:val="9C7C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20A9F"/>
    <w:multiLevelType w:val="hybridMultilevel"/>
    <w:tmpl w:val="6D90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E3A6F"/>
    <w:multiLevelType w:val="hybridMultilevel"/>
    <w:tmpl w:val="E944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17119"/>
    <w:multiLevelType w:val="hybridMultilevel"/>
    <w:tmpl w:val="A686024C"/>
    <w:lvl w:ilvl="0" w:tplc="FE3E3C8E">
      <w:start w:val="1"/>
      <w:numFmt w:val="lowerLetter"/>
      <w:lvlText w:val="%1."/>
      <w:lvlJc w:val="left"/>
      <w:pPr>
        <w:ind w:left="360" w:hanging="360"/>
      </w:pPr>
      <w:rPr>
        <w:rFonts w:hint="default"/>
        <w:b/>
        <w:i/>
        <w:color w:val="0070C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FE5050"/>
    <w:multiLevelType w:val="hybridMultilevel"/>
    <w:tmpl w:val="A44C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667BD2"/>
    <w:multiLevelType w:val="hybridMultilevel"/>
    <w:tmpl w:val="5DFCF4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DD91152"/>
    <w:multiLevelType w:val="hybridMultilevel"/>
    <w:tmpl w:val="B7C23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5801F4"/>
    <w:multiLevelType w:val="hybridMultilevel"/>
    <w:tmpl w:val="75D4A1F6"/>
    <w:lvl w:ilvl="0" w:tplc="0DE44C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3112D6"/>
    <w:multiLevelType w:val="hybridMultilevel"/>
    <w:tmpl w:val="ABCA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21207"/>
    <w:multiLevelType w:val="hybridMultilevel"/>
    <w:tmpl w:val="8462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8"/>
  </w:num>
  <w:num w:numId="5">
    <w:abstractNumId w:val="4"/>
  </w:num>
  <w:num w:numId="6">
    <w:abstractNumId w:val="6"/>
  </w:num>
  <w:num w:numId="7">
    <w:abstractNumId w:val="5"/>
  </w:num>
  <w:num w:numId="8">
    <w:abstractNumId w:val="11"/>
  </w:num>
  <w:num w:numId="9">
    <w:abstractNumId w:val="12"/>
  </w:num>
  <w:num w:numId="10">
    <w:abstractNumId w:val="7"/>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B2"/>
    <w:rsid w:val="000B10B1"/>
    <w:rsid w:val="000C5DEE"/>
    <w:rsid w:val="001A3547"/>
    <w:rsid w:val="002C28E0"/>
    <w:rsid w:val="00316150"/>
    <w:rsid w:val="00431A56"/>
    <w:rsid w:val="005F5874"/>
    <w:rsid w:val="00681D75"/>
    <w:rsid w:val="006B2CF8"/>
    <w:rsid w:val="00765C23"/>
    <w:rsid w:val="008236D5"/>
    <w:rsid w:val="009A6848"/>
    <w:rsid w:val="00AB1DF0"/>
    <w:rsid w:val="00AF51F6"/>
    <w:rsid w:val="00BE3692"/>
    <w:rsid w:val="00C0695F"/>
    <w:rsid w:val="00C93BFF"/>
    <w:rsid w:val="00CA1924"/>
    <w:rsid w:val="00D5734F"/>
    <w:rsid w:val="00D75DE1"/>
    <w:rsid w:val="00D778B1"/>
    <w:rsid w:val="00EA0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28A7"/>
  <w15:chartTrackingRefBased/>
  <w15:docId w15:val="{B1DA8153-0557-43A5-A8DB-48E616D7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05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5D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05B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A05B2"/>
    <w:pPr>
      <w:ind w:left="720"/>
      <w:contextualSpacing/>
    </w:pPr>
  </w:style>
  <w:style w:type="paragraph" w:styleId="FootnoteText">
    <w:name w:val="footnote text"/>
    <w:basedOn w:val="Normal"/>
    <w:link w:val="FootnoteTextChar"/>
    <w:uiPriority w:val="99"/>
    <w:unhideWhenUsed/>
    <w:rsid w:val="00EA05B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EA05B2"/>
    <w:rPr>
      <w:rFonts w:eastAsiaTheme="minorEastAsia"/>
      <w:sz w:val="20"/>
      <w:szCs w:val="20"/>
    </w:rPr>
  </w:style>
  <w:style w:type="character" w:styleId="Hyperlink">
    <w:name w:val="Hyperlink"/>
    <w:basedOn w:val="DefaultParagraphFont"/>
    <w:uiPriority w:val="99"/>
    <w:unhideWhenUsed/>
    <w:rsid w:val="00EA05B2"/>
    <w:rPr>
      <w:color w:val="0563C1" w:themeColor="hyperlink"/>
      <w:u w:val="single"/>
    </w:rPr>
  </w:style>
  <w:style w:type="character" w:customStyle="1" w:styleId="Heading2Char">
    <w:name w:val="Heading 2 Char"/>
    <w:basedOn w:val="DefaultParagraphFont"/>
    <w:link w:val="Heading2"/>
    <w:uiPriority w:val="9"/>
    <w:rsid w:val="000C5DEE"/>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BE3692"/>
    <w:rPr>
      <w:color w:val="808080"/>
    </w:rPr>
  </w:style>
  <w:style w:type="paragraph" w:styleId="NoSpacing">
    <w:name w:val="No Spacing"/>
    <w:uiPriority w:val="1"/>
    <w:qFormat/>
    <w:rsid w:val="00681D75"/>
    <w:pPr>
      <w:spacing w:after="0" w:line="240" w:lineRule="auto"/>
    </w:pPr>
    <w:rPr>
      <w:rFonts w:eastAsiaTheme="minorEastAsia"/>
    </w:rPr>
  </w:style>
  <w:style w:type="character" w:styleId="CommentReference">
    <w:name w:val="annotation reference"/>
    <w:basedOn w:val="DefaultParagraphFont"/>
    <w:uiPriority w:val="99"/>
    <w:semiHidden/>
    <w:unhideWhenUsed/>
    <w:rsid w:val="00681D75"/>
    <w:rPr>
      <w:sz w:val="16"/>
      <w:szCs w:val="16"/>
    </w:rPr>
  </w:style>
  <w:style w:type="paragraph" w:styleId="CommentText">
    <w:name w:val="annotation text"/>
    <w:basedOn w:val="Normal"/>
    <w:link w:val="CommentTextChar"/>
    <w:uiPriority w:val="99"/>
    <w:unhideWhenUsed/>
    <w:rsid w:val="00681D75"/>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681D7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81D75"/>
    <w:rPr>
      <w:rFonts w:eastAsiaTheme="minorHAnsi"/>
      <w:b/>
      <w:bCs/>
    </w:rPr>
  </w:style>
  <w:style w:type="character" w:customStyle="1" w:styleId="CommentSubjectChar">
    <w:name w:val="Comment Subject Char"/>
    <w:basedOn w:val="CommentTextChar"/>
    <w:link w:val="CommentSubject"/>
    <w:uiPriority w:val="99"/>
    <w:semiHidden/>
    <w:rsid w:val="00681D75"/>
    <w:rPr>
      <w:rFonts w:eastAsiaTheme="minorEastAsia"/>
      <w:b/>
      <w:bCs/>
      <w:sz w:val="20"/>
      <w:szCs w:val="20"/>
    </w:rPr>
  </w:style>
  <w:style w:type="paragraph" w:styleId="BalloonText">
    <w:name w:val="Balloon Text"/>
    <w:basedOn w:val="Normal"/>
    <w:link w:val="BalloonTextChar"/>
    <w:uiPriority w:val="99"/>
    <w:semiHidden/>
    <w:unhideWhenUsed/>
    <w:rsid w:val="00765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C23"/>
    <w:rPr>
      <w:rFonts w:ascii="Segoe UI" w:hAnsi="Segoe UI" w:cs="Segoe UI"/>
      <w:sz w:val="18"/>
      <w:szCs w:val="18"/>
    </w:rPr>
  </w:style>
  <w:style w:type="character" w:styleId="FollowedHyperlink">
    <w:name w:val="FollowedHyperlink"/>
    <w:basedOn w:val="DefaultParagraphFont"/>
    <w:uiPriority w:val="99"/>
    <w:semiHidden/>
    <w:unhideWhenUsed/>
    <w:rsid w:val="005F5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10671">
      <w:bodyDiv w:val="1"/>
      <w:marLeft w:val="0"/>
      <w:marRight w:val="0"/>
      <w:marTop w:val="0"/>
      <w:marBottom w:val="0"/>
      <w:divBdr>
        <w:top w:val="none" w:sz="0" w:space="0" w:color="auto"/>
        <w:left w:val="none" w:sz="0" w:space="0" w:color="auto"/>
        <w:bottom w:val="none" w:sz="0" w:space="0" w:color="auto"/>
        <w:right w:val="none" w:sz="0" w:space="0" w:color="auto"/>
      </w:divBdr>
      <w:divsChild>
        <w:div w:id="14839628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file:///C:\Users\in9069\AppData\Local\Microsoft\Windows\INetCache\Content.Outlook\J4EB6ZAI\HMT%20-%20Build%20Back%20Better:%20our%20plan%20for%20growth,%20Op%20cit" TargetMode="External"/><Relationship Id="rId26" Type="http://schemas.openxmlformats.org/officeDocument/2006/relationships/hyperlink" Target="https://www.ukri.org/publications/ukri-place-toolkit/" TargetMode="External"/><Relationship Id="rId3" Type="http://schemas.openxmlformats.org/officeDocument/2006/relationships/customXml" Target="../customXml/item3.xml"/><Relationship Id="rId21" Type="http://schemas.openxmlformats.org/officeDocument/2006/relationships/diagramLayout" Target="diagrams/layout2.xm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assets.publishing.service.gov.uk/government/uploads/system/uploads/attachment_data/file/1009577/uk-innovation-strategy.pdf"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Data" Target="diagrams/data2.xml"/><Relationship Id="rId29" Type="http://schemas.openxmlformats.org/officeDocument/2006/relationships/hyperlink" Target="https://publications.parliament.uk/pa/cm200809/cmselect/cmdius/168/16807.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ma.ac.uk/arma-publishes-policy-review-on-place/" TargetMode="External"/><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Colors" Target="diagrams/colors2.xml"/><Relationship Id="rId28" Type="http://schemas.openxmlformats.org/officeDocument/2006/relationships/hyperlink" Target="https://publications.parliament.uk/pa/cm200809/cmselect/cmdius/168/16807.htm"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52706/Levelling_Up_WP_HRES.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QuickStyle" Target="diagrams/quickStyle2.xml"/><Relationship Id="rId27" Type="http://schemas.openxmlformats.org/officeDocument/2006/relationships/hyperlink" Target="https://www.ukri.org/councils/esrc/impact-toolkit-for-economic-and-social-sciences/" TargetMode="External"/><Relationship Id="rId30" Type="http://schemas.openxmlformats.org/officeDocument/2006/relationships/fontTable" Target="fontTable.xml"/><Relationship Id="rId35" Type="http://schemas.microsoft.com/office/2016/09/relationships/commentsIds" Target="commentsId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76FD50-7EB7-4A6C-8385-DB37963C7780}" type="doc">
      <dgm:prSet loTypeId="urn:microsoft.com/office/officeart/2005/8/layout/hProcess9" loCatId="process" qsTypeId="urn:microsoft.com/office/officeart/2005/8/quickstyle/simple1" qsCatId="simple" csTypeId="urn:microsoft.com/office/officeart/2005/8/colors/colorful5" csCatId="colorful" phldr="1"/>
      <dgm:spPr/>
    </dgm:pt>
    <dgm:pt modelId="{47954A22-97E5-48F0-82AA-0BE5C0E2009B}">
      <dgm:prSet phldrT="[Text]" custT="1"/>
      <dgm:spPr>
        <a:xfrm>
          <a:off x="0" y="324992"/>
          <a:ext cx="1231963" cy="433324"/>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GB" sz="1000">
              <a:solidFill>
                <a:sysClr val="window" lastClr="FFFFFF"/>
              </a:solidFill>
              <a:latin typeface="Calibri" panose="020F0502020204030204"/>
              <a:ea typeface="+mn-ea"/>
              <a:cs typeface="+mn-cs"/>
            </a:rPr>
            <a:t>Industrial Strategy</a:t>
          </a:r>
        </a:p>
        <a:p>
          <a:pPr algn="ctr"/>
          <a:r>
            <a:rPr lang="en-GB" sz="1000">
              <a:solidFill>
                <a:sysClr val="window" lastClr="FFFFFF"/>
              </a:solidFill>
              <a:latin typeface="Calibri" panose="020F0502020204030204"/>
              <a:ea typeface="+mn-ea"/>
              <a:cs typeface="+mn-cs"/>
            </a:rPr>
            <a:t>(Now archived)</a:t>
          </a:r>
        </a:p>
      </dgm:t>
    </dgm:pt>
    <dgm:pt modelId="{CE2746B6-4EB2-4FA4-ABBE-F8963E9432CD}" type="parTrans" cxnId="{EC4608F0-C935-4DC8-9585-59F8940956EF}">
      <dgm:prSet/>
      <dgm:spPr/>
      <dgm:t>
        <a:bodyPr/>
        <a:lstStyle/>
        <a:p>
          <a:pPr algn="ctr"/>
          <a:endParaRPr lang="en-GB" sz="1000"/>
        </a:p>
      </dgm:t>
    </dgm:pt>
    <dgm:pt modelId="{B28DE957-EB68-4C08-9F73-DCEC2874EC34}" type="sibTrans" cxnId="{EC4608F0-C935-4DC8-9585-59F8940956EF}">
      <dgm:prSet/>
      <dgm:spPr/>
      <dgm:t>
        <a:bodyPr/>
        <a:lstStyle/>
        <a:p>
          <a:pPr algn="ctr"/>
          <a:endParaRPr lang="en-GB" sz="1000"/>
        </a:p>
      </dgm:t>
    </dgm:pt>
    <dgm:pt modelId="{0E178761-69B7-4A94-93D6-3D6D3BD8BE2E}">
      <dgm:prSet phldrT="[Text]" custT="1"/>
      <dgm:spPr>
        <a:xfrm>
          <a:off x="1437290" y="324992"/>
          <a:ext cx="1231963" cy="433324"/>
        </a:xfrm>
        <a:prstGeom prst="roundRect">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GB" sz="1000">
              <a:solidFill>
                <a:sysClr val="window" lastClr="FFFFFF"/>
              </a:solidFill>
              <a:latin typeface="Calibri" panose="020F0502020204030204"/>
              <a:ea typeface="+mn-ea"/>
              <a:cs typeface="+mn-cs"/>
            </a:rPr>
            <a:t>Plan for Growth</a:t>
          </a:r>
        </a:p>
        <a:p>
          <a:pPr algn="ctr"/>
          <a:r>
            <a:rPr lang="en-GB" sz="1000">
              <a:solidFill>
                <a:sysClr val="window" lastClr="FFFFFF"/>
              </a:solidFill>
              <a:latin typeface="Calibri" panose="020F0502020204030204"/>
              <a:ea typeface="+mn-ea"/>
              <a:cs typeface="+mn-cs"/>
            </a:rPr>
            <a:t>- Infrastructure</a:t>
          </a:r>
        </a:p>
        <a:p>
          <a:pPr algn="ctr"/>
          <a:r>
            <a:rPr lang="en-GB" sz="1000">
              <a:solidFill>
                <a:sysClr val="window" lastClr="FFFFFF"/>
              </a:solidFill>
              <a:latin typeface="Calibri" panose="020F0502020204030204"/>
              <a:ea typeface="+mn-ea"/>
              <a:cs typeface="+mn-cs"/>
            </a:rPr>
            <a:t>- Skills</a:t>
          </a:r>
        </a:p>
        <a:p>
          <a:pPr algn="ctr"/>
          <a:r>
            <a:rPr lang="en-GB" sz="1000">
              <a:solidFill>
                <a:sysClr val="window" lastClr="FFFFFF"/>
              </a:solidFill>
              <a:latin typeface="Calibri" panose="020F0502020204030204"/>
              <a:ea typeface="+mn-ea"/>
              <a:cs typeface="+mn-cs"/>
            </a:rPr>
            <a:t>- Innovation</a:t>
          </a:r>
        </a:p>
      </dgm:t>
    </dgm:pt>
    <dgm:pt modelId="{65A1C0F0-38DF-4B8B-BC64-7AA802B0A65B}" type="parTrans" cxnId="{9C24C610-3264-41AA-9060-676D00B65CC6}">
      <dgm:prSet/>
      <dgm:spPr/>
      <dgm:t>
        <a:bodyPr/>
        <a:lstStyle/>
        <a:p>
          <a:pPr algn="ctr"/>
          <a:endParaRPr lang="en-GB" sz="1000"/>
        </a:p>
      </dgm:t>
    </dgm:pt>
    <dgm:pt modelId="{C68C6C0F-6D23-4103-B392-EF5D2B15B9EB}" type="sibTrans" cxnId="{9C24C610-3264-41AA-9060-676D00B65CC6}">
      <dgm:prSet/>
      <dgm:spPr/>
      <dgm:t>
        <a:bodyPr/>
        <a:lstStyle/>
        <a:p>
          <a:pPr algn="ctr"/>
          <a:endParaRPr lang="en-GB" sz="1000"/>
        </a:p>
      </dgm:t>
    </dgm:pt>
    <dgm:pt modelId="{ACDD71C1-8A53-4C72-911D-E8B9B7FF9B88}">
      <dgm:prSet phldrT="[Text]" custT="1"/>
      <dgm:spPr>
        <a:xfrm>
          <a:off x="2874581" y="324992"/>
          <a:ext cx="1231963" cy="433324"/>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GB" sz="1000">
              <a:solidFill>
                <a:sysClr val="window" lastClr="FFFFFF"/>
              </a:solidFill>
              <a:latin typeface="Calibri" panose="020F0502020204030204"/>
              <a:ea typeface="+mn-ea"/>
              <a:cs typeface="+mn-cs"/>
            </a:rPr>
            <a:t>February 2022 - </a:t>
          </a:r>
        </a:p>
        <a:p>
          <a:pPr algn="ctr"/>
          <a:r>
            <a:rPr lang="en-GB" sz="1000">
              <a:solidFill>
                <a:sysClr val="window" lastClr="FFFFFF"/>
              </a:solidFill>
              <a:latin typeface="Calibri" panose="020F0502020204030204"/>
              <a:ea typeface="+mn-ea"/>
              <a:cs typeface="+mn-cs"/>
            </a:rPr>
            <a:t>Levelling Up </a:t>
          </a:r>
        </a:p>
      </dgm:t>
    </dgm:pt>
    <dgm:pt modelId="{90FF5C2D-F513-416C-AF26-65A3752194CA}" type="parTrans" cxnId="{D60C0639-8112-4FDF-8A7B-0FC2A3A5B954}">
      <dgm:prSet/>
      <dgm:spPr/>
      <dgm:t>
        <a:bodyPr/>
        <a:lstStyle/>
        <a:p>
          <a:pPr algn="ctr"/>
          <a:endParaRPr lang="en-GB" sz="1000"/>
        </a:p>
      </dgm:t>
    </dgm:pt>
    <dgm:pt modelId="{F9F3D30C-65CF-44D4-B503-89DBFD502343}" type="sibTrans" cxnId="{D60C0639-8112-4FDF-8A7B-0FC2A3A5B954}">
      <dgm:prSet/>
      <dgm:spPr/>
      <dgm:t>
        <a:bodyPr/>
        <a:lstStyle/>
        <a:p>
          <a:pPr algn="ctr"/>
          <a:endParaRPr lang="en-GB" sz="1000"/>
        </a:p>
      </dgm:t>
    </dgm:pt>
    <dgm:pt modelId="{4F2E92F5-8D58-4A27-B395-19F570CFB34A}" type="pres">
      <dgm:prSet presAssocID="{8E76FD50-7EB7-4A6C-8385-DB37963C7780}" presName="CompostProcess" presStyleCnt="0">
        <dgm:presLayoutVars>
          <dgm:dir/>
          <dgm:resizeHandles val="exact"/>
        </dgm:presLayoutVars>
      </dgm:prSet>
      <dgm:spPr/>
    </dgm:pt>
    <dgm:pt modelId="{FD879C31-2BD7-4399-9037-7EE09D0263E8}" type="pres">
      <dgm:prSet presAssocID="{8E76FD50-7EB7-4A6C-8385-DB37963C7780}" presName="arrow" presStyleLbl="bgShp" presStyleIdx="0" presStyleCnt="1" custScaleX="117647" custLinFactNeighborX="-1859" custLinFactNeighborY="-5109"/>
      <dgm:spPr>
        <a:xfrm>
          <a:off x="243101" y="0"/>
          <a:ext cx="3490563" cy="1083310"/>
        </a:xfrm>
        <a:prstGeom prst="rightArrow">
          <a:avLst/>
        </a:prstGeom>
        <a:solidFill>
          <a:srgbClr val="4472C4">
            <a:tint val="40000"/>
            <a:hueOff val="0"/>
            <a:satOff val="0"/>
            <a:lumOff val="0"/>
            <a:alphaOff val="0"/>
          </a:srgbClr>
        </a:solidFill>
        <a:ln>
          <a:noFill/>
        </a:ln>
        <a:effectLst/>
      </dgm:spPr>
    </dgm:pt>
    <dgm:pt modelId="{F433DD22-5027-4465-8888-5976328F9543}" type="pres">
      <dgm:prSet presAssocID="{8E76FD50-7EB7-4A6C-8385-DB37963C7780}" presName="linearProcess" presStyleCnt="0"/>
      <dgm:spPr/>
    </dgm:pt>
    <dgm:pt modelId="{6EA6997A-E438-48A0-B085-5A8E6F6C1E03}" type="pres">
      <dgm:prSet presAssocID="{47954A22-97E5-48F0-82AA-0BE5C0E2009B}" presName="textNode" presStyleLbl="node1" presStyleIdx="0" presStyleCnt="3">
        <dgm:presLayoutVars>
          <dgm:bulletEnabled val="1"/>
        </dgm:presLayoutVars>
      </dgm:prSet>
      <dgm:spPr/>
      <dgm:t>
        <a:bodyPr/>
        <a:lstStyle/>
        <a:p>
          <a:endParaRPr lang="en-US"/>
        </a:p>
      </dgm:t>
    </dgm:pt>
    <dgm:pt modelId="{459E4D5F-7A43-45A1-A69E-D0F2821F704C}" type="pres">
      <dgm:prSet presAssocID="{B28DE957-EB68-4C08-9F73-DCEC2874EC34}" presName="sibTrans" presStyleCnt="0"/>
      <dgm:spPr/>
    </dgm:pt>
    <dgm:pt modelId="{98F1C37C-745C-4B98-9716-2FF0EF2A7EB0}" type="pres">
      <dgm:prSet presAssocID="{0E178761-69B7-4A94-93D6-3D6D3BD8BE2E}" presName="textNode" presStyleLbl="node1" presStyleIdx="1" presStyleCnt="3" custScaleY="145161">
        <dgm:presLayoutVars>
          <dgm:bulletEnabled val="1"/>
        </dgm:presLayoutVars>
      </dgm:prSet>
      <dgm:spPr/>
      <dgm:t>
        <a:bodyPr/>
        <a:lstStyle/>
        <a:p>
          <a:endParaRPr lang="en-US"/>
        </a:p>
      </dgm:t>
    </dgm:pt>
    <dgm:pt modelId="{ADFB9C84-739D-47BC-8F79-921C5F4CABDD}" type="pres">
      <dgm:prSet presAssocID="{C68C6C0F-6D23-4103-B392-EF5D2B15B9EB}" presName="sibTrans" presStyleCnt="0"/>
      <dgm:spPr/>
    </dgm:pt>
    <dgm:pt modelId="{E4265A14-A2E1-4886-84CB-74C4CAD884E8}" type="pres">
      <dgm:prSet presAssocID="{ACDD71C1-8A53-4C72-911D-E8B9B7FF9B88}" presName="textNode" presStyleLbl="node1" presStyleIdx="2" presStyleCnt="3">
        <dgm:presLayoutVars>
          <dgm:bulletEnabled val="1"/>
        </dgm:presLayoutVars>
      </dgm:prSet>
      <dgm:spPr/>
      <dgm:t>
        <a:bodyPr/>
        <a:lstStyle/>
        <a:p>
          <a:endParaRPr lang="en-US"/>
        </a:p>
      </dgm:t>
    </dgm:pt>
  </dgm:ptLst>
  <dgm:cxnLst>
    <dgm:cxn modelId="{EC4608F0-C935-4DC8-9585-59F8940956EF}" srcId="{8E76FD50-7EB7-4A6C-8385-DB37963C7780}" destId="{47954A22-97E5-48F0-82AA-0BE5C0E2009B}" srcOrd="0" destOrd="0" parTransId="{CE2746B6-4EB2-4FA4-ABBE-F8963E9432CD}" sibTransId="{B28DE957-EB68-4C08-9F73-DCEC2874EC34}"/>
    <dgm:cxn modelId="{9C24C610-3264-41AA-9060-676D00B65CC6}" srcId="{8E76FD50-7EB7-4A6C-8385-DB37963C7780}" destId="{0E178761-69B7-4A94-93D6-3D6D3BD8BE2E}" srcOrd="1" destOrd="0" parTransId="{65A1C0F0-38DF-4B8B-BC64-7AA802B0A65B}" sibTransId="{C68C6C0F-6D23-4103-B392-EF5D2B15B9EB}"/>
    <dgm:cxn modelId="{492135BD-255A-4351-9E6B-2463AC9A89DE}" type="presOf" srcId="{ACDD71C1-8A53-4C72-911D-E8B9B7FF9B88}" destId="{E4265A14-A2E1-4886-84CB-74C4CAD884E8}" srcOrd="0" destOrd="0" presId="urn:microsoft.com/office/officeart/2005/8/layout/hProcess9"/>
    <dgm:cxn modelId="{95B341B8-7E47-4194-A76F-D0323BD480A1}" type="presOf" srcId="{47954A22-97E5-48F0-82AA-0BE5C0E2009B}" destId="{6EA6997A-E438-48A0-B085-5A8E6F6C1E03}" srcOrd="0" destOrd="0" presId="urn:microsoft.com/office/officeart/2005/8/layout/hProcess9"/>
    <dgm:cxn modelId="{A303CBEF-9AF2-445D-ABD4-7A40FD96EA37}" type="presOf" srcId="{8E76FD50-7EB7-4A6C-8385-DB37963C7780}" destId="{4F2E92F5-8D58-4A27-B395-19F570CFB34A}" srcOrd="0" destOrd="0" presId="urn:microsoft.com/office/officeart/2005/8/layout/hProcess9"/>
    <dgm:cxn modelId="{BF0F0D1B-1E87-4FB5-A6BD-E5005D7AFA29}" type="presOf" srcId="{0E178761-69B7-4A94-93D6-3D6D3BD8BE2E}" destId="{98F1C37C-745C-4B98-9716-2FF0EF2A7EB0}" srcOrd="0" destOrd="0" presId="urn:microsoft.com/office/officeart/2005/8/layout/hProcess9"/>
    <dgm:cxn modelId="{D60C0639-8112-4FDF-8A7B-0FC2A3A5B954}" srcId="{8E76FD50-7EB7-4A6C-8385-DB37963C7780}" destId="{ACDD71C1-8A53-4C72-911D-E8B9B7FF9B88}" srcOrd="2" destOrd="0" parTransId="{90FF5C2D-F513-416C-AF26-65A3752194CA}" sibTransId="{F9F3D30C-65CF-44D4-B503-89DBFD502343}"/>
    <dgm:cxn modelId="{E43D00C1-BF6D-434F-9589-C1CF4A7F72A4}" type="presParOf" srcId="{4F2E92F5-8D58-4A27-B395-19F570CFB34A}" destId="{FD879C31-2BD7-4399-9037-7EE09D0263E8}" srcOrd="0" destOrd="0" presId="urn:microsoft.com/office/officeart/2005/8/layout/hProcess9"/>
    <dgm:cxn modelId="{DC4B2BED-A500-48B3-8E86-89F12F356430}" type="presParOf" srcId="{4F2E92F5-8D58-4A27-B395-19F570CFB34A}" destId="{F433DD22-5027-4465-8888-5976328F9543}" srcOrd="1" destOrd="0" presId="urn:microsoft.com/office/officeart/2005/8/layout/hProcess9"/>
    <dgm:cxn modelId="{D080C9F6-4FB7-4462-8D28-3660AD7D28C0}" type="presParOf" srcId="{F433DD22-5027-4465-8888-5976328F9543}" destId="{6EA6997A-E438-48A0-B085-5A8E6F6C1E03}" srcOrd="0" destOrd="0" presId="urn:microsoft.com/office/officeart/2005/8/layout/hProcess9"/>
    <dgm:cxn modelId="{A0100B48-3FD6-459B-B721-FCC192410122}" type="presParOf" srcId="{F433DD22-5027-4465-8888-5976328F9543}" destId="{459E4D5F-7A43-45A1-A69E-D0F2821F704C}" srcOrd="1" destOrd="0" presId="urn:microsoft.com/office/officeart/2005/8/layout/hProcess9"/>
    <dgm:cxn modelId="{09737FBA-E9FA-4AFA-8586-FE2BBEB4C654}" type="presParOf" srcId="{F433DD22-5027-4465-8888-5976328F9543}" destId="{98F1C37C-745C-4B98-9716-2FF0EF2A7EB0}" srcOrd="2" destOrd="0" presId="urn:microsoft.com/office/officeart/2005/8/layout/hProcess9"/>
    <dgm:cxn modelId="{46688F7D-DFDC-4E00-AD0F-E76E488DD13A}" type="presParOf" srcId="{F433DD22-5027-4465-8888-5976328F9543}" destId="{ADFB9C84-739D-47BC-8F79-921C5F4CABDD}" srcOrd="3" destOrd="0" presId="urn:microsoft.com/office/officeart/2005/8/layout/hProcess9"/>
    <dgm:cxn modelId="{4C7B9B49-555B-4E98-946B-4DE7C7D136F0}" type="presParOf" srcId="{F433DD22-5027-4465-8888-5976328F9543}" destId="{E4265A14-A2E1-4886-84CB-74C4CAD884E8}"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923B07-668E-4B1D-AA6B-CB5AACD47724}" type="doc">
      <dgm:prSet loTypeId="urn:microsoft.com/office/officeart/2005/8/layout/cycle8" loCatId="cycle" qsTypeId="urn:microsoft.com/office/officeart/2005/8/quickstyle/simple5" qsCatId="simple" csTypeId="urn:microsoft.com/office/officeart/2005/8/colors/colorful5" csCatId="colorful" phldr="1"/>
      <dgm:spPr/>
    </dgm:pt>
    <dgm:pt modelId="{95E7F1E3-B8D7-4F97-A46E-0727F1D04C9F}">
      <dgm:prSet phldrT="[Text]"/>
      <dgm:spPr/>
      <dgm:t>
        <a:bodyPr/>
        <a:lstStyle/>
        <a:p>
          <a:r>
            <a:rPr lang="en-GB"/>
            <a:t>Impact</a:t>
          </a:r>
        </a:p>
      </dgm:t>
    </dgm:pt>
    <dgm:pt modelId="{215FC52B-B3A0-469C-8C1D-A4CB8CF32630}" type="parTrans" cxnId="{536ADE9E-AF91-40A6-A6B2-C9E19E9BE97B}">
      <dgm:prSet/>
      <dgm:spPr/>
      <dgm:t>
        <a:bodyPr/>
        <a:lstStyle/>
        <a:p>
          <a:endParaRPr lang="en-GB"/>
        </a:p>
      </dgm:t>
    </dgm:pt>
    <dgm:pt modelId="{B4F3EFEE-F880-45F6-9967-303340CD72CE}" type="sibTrans" cxnId="{536ADE9E-AF91-40A6-A6B2-C9E19E9BE97B}">
      <dgm:prSet/>
      <dgm:spPr/>
      <dgm:t>
        <a:bodyPr/>
        <a:lstStyle/>
        <a:p>
          <a:endParaRPr lang="en-GB"/>
        </a:p>
      </dgm:t>
    </dgm:pt>
    <dgm:pt modelId="{858DCB20-EFBD-4E9E-8288-F98C0E175407}">
      <dgm:prSet phldrT="[Text]"/>
      <dgm:spPr/>
      <dgm:t>
        <a:bodyPr/>
        <a:lstStyle/>
        <a:p>
          <a:r>
            <a:rPr lang="en-GB"/>
            <a:t>Funding</a:t>
          </a:r>
        </a:p>
      </dgm:t>
    </dgm:pt>
    <dgm:pt modelId="{DC27FF71-FBFB-4EC8-B534-1C50FEF085B0}" type="parTrans" cxnId="{B9FBE3AA-BA88-4B90-8A1D-F81B60701A1C}">
      <dgm:prSet/>
      <dgm:spPr/>
      <dgm:t>
        <a:bodyPr/>
        <a:lstStyle/>
        <a:p>
          <a:endParaRPr lang="en-GB"/>
        </a:p>
      </dgm:t>
    </dgm:pt>
    <dgm:pt modelId="{5CFB3757-962E-4022-85BE-F603EC3C8067}" type="sibTrans" cxnId="{B9FBE3AA-BA88-4B90-8A1D-F81B60701A1C}">
      <dgm:prSet/>
      <dgm:spPr/>
      <dgm:t>
        <a:bodyPr/>
        <a:lstStyle/>
        <a:p>
          <a:endParaRPr lang="en-GB"/>
        </a:p>
      </dgm:t>
    </dgm:pt>
    <dgm:pt modelId="{D577466F-919F-4956-9B04-DFD17B53A5BF}">
      <dgm:prSet phldrT="[Text]"/>
      <dgm:spPr/>
      <dgm:t>
        <a:bodyPr/>
        <a:lstStyle/>
        <a:p>
          <a:r>
            <a:rPr lang="en-GB"/>
            <a:t>Partnership</a:t>
          </a:r>
        </a:p>
      </dgm:t>
    </dgm:pt>
    <dgm:pt modelId="{35735FD5-A640-4DCB-B664-9242058B0C71}" type="parTrans" cxnId="{A1FC8389-7873-4673-B91E-7DADA00DCBFE}">
      <dgm:prSet/>
      <dgm:spPr/>
      <dgm:t>
        <a:bodyPr/>
        <a:lstStyle/>
        <a:p>
          <a:endParaRPr lang="en-GB"/>
        </a:p>
      </dgm:t>
    </dgm:pt>
    <dgm:pt modelId="{9733912E-B360-46D1-852C-FFB697CFF945}" type="sibTrans" cxnId="{A1FC8389-7873-4673-B91E-7DADA00DCBFE}">
      <dgm:prSet/>
      <dgm:spPr/>
      <dgm:t>
        <a:bodyPr/>
        <a:lstStyle/>
        <a:p>
          <a:endParaRPr lang="en-GB"/>
        </a:p>
      </dgm:t>
    </dgm:pt>
    <dgm:pt modelId="{7AEB94D3-9F20-48A4-AAE8-BA2C044D5E96}" type="pres">
      <dgm:prSet presAssocID="{BB923B07-668E-4B1D-AA6B-CB5AACD47724}" presName="compositeShape" presStyleCnt="0">
        <dgm:presLayoutVars>
          <dgm:chMax val="7"/>
          <dgm:dir/>
          <dgm:resizeHandles val="exact"/>
        </dgm:presLayoutVars>
      </dgm:prSet>
      <dgm:spPr/>
    </dgm:pt>
    <dgm:pt modelId="{3B76BE1C-92A5-444C-B07E-BCF893D6EB7C}" type="pres">
      <dgm:prSet presAssocID="{BB923B07-668E-4B1D-AA6B-CB5AACD47724}" presName="wedge1" presStyleLbl="node1" presStyleIdx="0" presStyleCnt="3"/>
      <dgm:spPr/>
      <dgm:t>
        <a:bodyPr/>
        <a:lstStyle/>
        <a:p>
          <a:endParaRPr lang="en-US"/>
        </a:p>
      </dgm:t>
    </dgm:pt>
    <dgm:pt modelId="{E5917866-3074-4BF7-B2CC-6BBC1C55C001}" type="pres">
      <dgm:prSet presAssocID="{BB923B07-668E-4B1D-AA6B-CB5AACD47724}" presName="dummy1a" presStyleCnt="0"/>
      <dgm:spPr/>
    </dgm:pt>
    <dgm:pt modelId="{10B08D74-24B4-457E-8F6D-F05AB9BDB8F9}" type="pres">
      <dgm:prSet presAssocID="{BB923B07-668E-4B1D-AA6B-CB5AACD47724}" presName="dummy1b" presStyleCnt="0"/>
      <dgm:spPr/>
    </dgm:pt>
    <dgm:pt modelId="{E583F7E8-99B1-4684-9CB3-1C6275CF4E57}" type="pres">
      <dgm:prSet presAssocID="{BB923B07-668E-4B1D-AA6B-CB5AACD47724}" presName="wedge1Tx" presStyleLbl="node1" presStyleIdx="0" presStyleCnt="3">
        <dgm:presLayoutVars>
          <dgm:chMax val="0"/>
          <dgm:chPref val="0"/>
          <dgm:bulletEnabled val="1"/>
        </dgm:presLayoutVars>
      </dgm:prSet>
      <dgm:spPr/>
      <dgm:t>
        <a:bodyPr/>
        <a:lstStyle/>
        <a:p>
          <a:endParaRPr lang="en-US"/>
        </a:p>
      </dgm:t>
    </dgm:pt>
    <dgm:pt modelId="{B887AD51-73AF-40D8-AF8C-C838736E2062}" type="pres">
      <dgm:prSet presAssocID="{BB923B07-668E-4B1D-AA6B-CB5AACD47724}" presName="wedge2" presStyleLbl="node1" presStyleIdx="1" presStyleCnt="3"/>
      <dgm:spPr/>
      <dgm:t>
        <a:bodyPr/>
        <a:lstStyle/>
        <a:p>
          <a:endParaRPr lang="en-US"/>
        </a:p>
      </dgm:t>
    </dgm:pt>
    <dgm:pt modelId="{8C1FD519-A53D-4DB0-9FD4-5FF44A4383B2}" type="pres">
      <dgm:prSet presAssocID="{BB923B07-668E-4B1D-AA6B-CB5AACD47724}" presName="dummy2a" presStyleCnt="0"/>
      <dgm:spPr/>
    </dgm:pt>
    <dgm:pt modelId="{0A51B5ED-D078-4B57-99B9-8AE7D87E6519}" type="pres">
      <dgm:prSet presAssocID="{BB923B07-668E-4B1D-AA6B-CB5AACD47724}" presName="dummy2b" presStyleCnt="0"/>
      <dgm:spPr/>
    </dgm:pt>
    <dgm:pt modelId="{A3F12581-91A4-40A4-A50B-EC020E79682A}" type="pres">
      <dgm:prSet presAssocID="{BB923B07-668E-4B1D-AA6B-CB5AACD47724}" presName="wedge2Tx" presStyleLbl="node1" presStyleIdx="1" presStyleCnt="3">
        <dgm:presLayoutVars>
          <dgm:chMax val="0"/>
          <dgm:chPref val="0"/>
          <dgm:bulletEnabled val="1"/>
        </dgm:presLayoutVars>
      </dgm:prSet>
      <dgm:spPr/>
      <dgm:t>
        <a:bodyPr/>
        <a:lstStyle/>
        <a:p>
          <a:endParaRPr lang="en-US"/>
        </a:p>
      </dgm:t>
    </dgm:pt>
    <dgm:pt modelId="{9D0FD58E-9818-4882-828A-BD100852F189}" type="pres">
      <dgm:prSet presAssocID="{BB923B07-668E-4B1D-AA6B-CB5AACD47724}" presName="wedge3" presStyleLbl="node1" presStyleIdx="2" presStyleCnt="3"/>
      <dgm:spPr/>
      <dgm:t>
        <a:bodyPr/>
        <a:lstStyle/>
        <a:p>
          <a:endParaRPr lang="en-US"/>
        </a:p>
      </dgm:t>
    </dgm:pt>
    <dgm:pt modelId="{54547AA3-F8EA-4A63-8BF0-7003E871EE00}" type="pres">
      <dgm:prSet presAssocID="{BB923B07-668E-4B1D-AA6B-CB5AACD47724}" presName="dummy3a" presStyleCnt="0"/>
      <dgm:spPr/>
    </dgm:pt>
    <dgm:pt modelId="{F30D14C3-16C1-4534-B5A5-4A9A5E18E4D1}" type="pres">
      <dgm:prSet presAssocID="{BB923B07-668E-4B1D-AA6B-CB5AACD47724}" presName="dummy3b" presStyleCnt="0"/>
      <dgm:spPr/>
    </dgm:pt>
    <dgm:pt modelId="{E7999E84-972A-467E-9787-09CEE9FF3F90}" type="pres">
      <dgm:prSet presAssocID="{BB923B07-668E-4B1D-AA6B-CB5AACD47724}" presName="wedge3Tx" presStyleLbl="node1" presStyleIdx="2" presStyleCnt="3">
        <dgm:presLayoutVars>
          <dgm:chMax val="0"/>
          <dgm:chPref val="0"/>
          <dgm:bulletEnabled val="1"/>
        </dgm:presLayoutVars>
      </dgm:prSet>
      <dgm:spPr/>
      <dgm:t>
        <a:bodyPr/>
        <a:lstStyle/>
        <a:p>
          <a:endParaRPr lang="en-US"/>
        </a:p>
      </dgm:t>
    </dgm:pt>
    <dgm:pt modelId="{4BE67B9B-B17A-4490-9C4B-EC85B57C7CB1}" type="pres">
      <dgm:prSet presAssocID="{B4F3EFEE-F880-45F6-9967-303340CD72CE}" presName="arrowWedge1" presStyleLbl="fgSibTrans2D1" presStyleIdx="0" presStyleCnt="3"/>
      <dgm:spPr/>
    </dgm:pt>
    <dgm:pt modelId="{AC6ACBE3-77FC-4798-8561-568704A37CDB}" type="pres">
      <dgm:prSet presAssocID="{5CFB3757-962E-4022-85BE-F603EC3C8067}" presName="arrowWedge2" presStyleLbl="fgSibTrans2D1" presStyleIdx="1" presStyleCnt="3"/>
      <dgm:spPr/>
    </dgm:pt>
    <dgm:pt modelId="{98472966-92FE-4166-9F4C-A766439A9483}" type="pres">
      <dgm:prSet presAssocID="{9733912E-B360-46D1-852C-FFB697CFF945}" presName="arrowWedge3" presStyleLbl="fgSibTrans2D1" presStyleIdx="2" presStyleCnt="3"/>
      <dgm:spPr/>
    </dgm:pt>
  </dgm:ptLst>
  <dgm:cxnLst>
    <dgm:cxn modelId="{00B326B4-1098-4ACA-8C42-8992D233DF5D}" type="presOf" srcId="{D577466F-919F-4956-9B04-DFD17B53A5BF}" destId="{E7999E84-972A-467E-9787-09CEE9FF3F90}" srcOrd="1" destOrd="0" presId="urn:microsoft.com/office/officeart/2005/8/layout/cycle8"/>
    <dgm:cxn modelId="{C425952C-1C1D-4820-812F-E1946EF4CAB1}" type="presOf" srcId="{95E7F1E3-B8D7-4F97-A46E-0727F1D04C9F}" destId="{E583F7E8-99B1-4684-9CB3-1C6275CF4E57}" srcOrd="1" destOrd="0" presId="urn:microsoft.com/office/officeart/2005/8/layout/cycle8"/>
    <dgm:cxn modelId="{DF27F667-3FFA-400F-A959-B4D126976F07}" type="presOf" srcId="{D577466F-919F-4956-9B04-DFD17B53A5BF}" destId="{9D0FD58E-9818-4882-828A-BD100852F189}" srcOrd="0" destOrd="0" presId="urn:microsoft.com/office/officeart/2005/8/layout/cycle8"/>
    <dgm:cxn modelId="{B9FBE3AA-BA88-4B90-8A1D-F81B60701A1C}" srcId="{BB923B07-668E-4B1D-AA6B-CB5AACD47724}" destId="{858DCB20-EFBD-4E9E-8288-F98C0E175407}" srcOrd="1" destOrd="0" parTransId="{DC27FF71-FBFB-4EC8-B534-1C50FEF085B0}" sibTransId="{5CFB3757-962E-4022-85BE-F603EC3C8067}"/>
    <dgm:cxn modelId="{2B3199AE-0DF3-4E3B-8D68-4973B8860709}" type="presOf" srcId="{858DCB20-EFBD-4E9E-8288-F98C0E175407}" destId="{A3F12581-91A4-40A4-A50B-EC020E79682A}" srcOrd="1" destOrd="0" presId="urn:microsoft.com/office/officeart/2005/8/layout/cycle8"/>
    <dgm:cxn modelId="{96ED1841-34A6-4ADD-8080-67B0301FEDBA}" type="presOf" srcId="{BB923B07-668E-4B1D-AA6B-CB5AACD47724}" destId="{7AEB94D3-9F20-48A4-AAE8-BA2C044D5E96}" srcOrd="0" destOrd="0" presId="urn:microsoft.com/office/officeart/2005/8/layout/cycle8"/>
    <dgm:cxn modelId="{A1FC8389-7873-4673-B91E-7DADA00DCBFE}" srcId="{BB923B07-668E-4B1D-AA6B-CB5AACD47724}" destId="{D577466F-919F-4956-9B04-DFD17B53A5BF}" srcOrd="2" destOrd="0" parTransId="{35735FD5-A640-4DCB-B664-9242058B0C71}" sibTransId="{9733912E-B360-46D1-852C-FFB697CFF945}"/>
    <dgm:cxn modelId="{5F0A6355-92E2-499B-AAEE-36E17AC2A13A}" type="presOf" srcId="{95E7F1E3-B8D7-4F97-A46E-0727F1D04C9F}" destId="{3B76BE1C-92A5-444C-B07E-BCF893D6EB7C}" srcOrd="0" destOrd="0" presId="urn:microsoft.com/office/officeart/2005/8/layout/cycle8"/>
    <dgm:cxn modelId="{536ADE9E-AF91-40A6-A6B2-C9E19E9BE97B}" srcId="{BB923B07-668E-4B1D-AA6B-CB5AACD47724}" destId="{95E7F1E3-B8D7-4F97-A46E-0727F1D04C9F}" srcOrd="0" destOrd="0" parTransId="{215FC52B-B3A0-469C-8C1D-A4CB8CF32630}" sibTransId="{B4F3EFEE-F880-45F6-9967-303340CD72CE}"/>
    <dgm:cxn modelId="{A0567709-6C63-4B6C-95F8-11BC9C0F842F}" type="presOf" srcId="{858DCB20-EFBD-4E9E-8288-F98C0E175407}" destId="{B887AD51-73AF-40D8-AF8C-C838736E2062}" srcOrd="0" destOrd="0" presId="urn:microsoft.com/office/officeart/2005/8/layout/cycle8"/>
    <dgm:cxn modelId="{3A81C0C2-E7C2-48A7-A89C-80CB0FAF6D0C}" type="presParOf" srcId="{7AEB94D3-9F20-48A4-AAE8-BA2C044D5E96}" destId="{3B76BE1C-92A5-444C-B07E-BCF893D6EB7C}" srcOrd="0" destOrd="0" presId="urn:microsoft.com/office/officeart/2005/8/layout/cycle8"/>
    <dgm:cxn modelId="{281D6A05-AA89-4EB2-B384-967C85BB587A}" type="presParOf" srcId="{7AEB94D3-9F20-48A4-AAE8-BA2C044D5E96}" destId="{E5917866-3074-4BF7-B2CC-6BBC1C55C001}" srcOrd="1" destOrd="0" presId="urn:microsoft.com/office/officeart/2005/8/layout/cycle8"/>
    <dgm:cxn modelId="{B4B51B55-8264-45F7-9515-7DD38B33E1AD}" type="presParOf" srcId="{7AEB94D3-9F20-48A4-AAE8-BA2C044D5E96}" destId="{10B08D74-24B4-457E-8F6D-F05AB9BDB8F9}" srcOrd="2" destOrd="0" presId="urn:microsoft.com/office/officeart/2005/8/layout/cycle8"/>
    <dgm:cxn modelId="{FDFB933A-8D1B-4619-9D88-74DBDA9112B6}" type="presParOf" srcId="{7AEB94D3-9F20-48A4-AAE8-BA2C044D5E96}" destId="{E583F7E8-99B1-4684-9CB3-1C6275CF4E57}" srcOrd="3" destOrd="0" presId="urn:microsoft.com/office/officeart/2005/8/layout/cycle8"/>
    <dgm:cxn modelId="{27A8CFFC-D59D-4E29-B1E2-C4ED1F58C856}" type="presParOf" srcId="{7AEB94D3-9F20-48A4-AAE8-BA2C044D5E96}" destId="{B887AD51-73AF-40D8-AF8C-C838736E2062}" srcOrd="4" destOrd="0" presId="urn:microsoft.com/office/officeart/2005/8/layout/cycle8"/>
    <dgm:cxn modelId="{148DBC18-EA27-4DBE-BD45-CEDF2967B8D2}" type="presParOf" srcId="{7AEB94D3-9F20-48A4-AAE8-BA2C044D5E96}" destId="{8C1FD519-A53D-4DB0-9FD4-5FF44A4383B2}" srcOrd="5" destOrd="0" presId="urn:microsoft.com/office/officeart/2005/8/layout/cycle8"/>
    <dgm:cxn modelId="{48A238BD-33C9-43B7-86C1-AD8DB1DEFAF9}" type="presParOf" srcId="{7AEB94D3-9F20-48A4-AAE8-BA2C044D5E96}" destId="{0A51B5ED-D078-4B57-99B9-8AE7D87E6519}" srcOrd="6" destOrd="0" presId="urn:microsoft.com/office/officeart/2005/8/layout/cycle8"/>
    <dgm:cxn modelId="{447A2689-3C93-4BE2-BD8D-AC8165E26C59}" type="presParOf" srcId="{7AEB94D3-9F20-48A4-AAE8-BA2C044D5E96}" destId="{A3F12581-91A4-40A4-A50B-EC020E79682A}" srcOrd="7" destOrd="0" presId="urn:microsoft.com/office/officeart/2005/8/layout/cycle8"/>
    <dgm:cxn modelId="{CD273A9C-5441-47E9-A3E6-64DD034AC05A}" type="presParOf" srcId="{7AEB94D3-9F20-48A4-AAE8-BA2C044D5E96}" destId="{9D0FD58E-9818-4882-828A-BD100852F189}" srcOrd="8" destOrd="0" presId="urn:microsoft.com/office/officeart/2005/8/layout/cycle8"/>
    <dgm:cxn modelId="{5E8D9813-DB7B-4C49-8E10-79EC92858FF0}" type="presParOf" srcId="{7AEB94D3-9F20-48A4-AAE8-BA2C044D5E96}" destId="{54547AA3-F8EA-4A63-8BF0-7003E871EE00}" srcOrd="9" destOrd="0" presId="urn:microsoft.com/office/officeart/2005/8/layout/cycle8"/>
    <dgm:cxn modelId="{FDA6EE28-BA24-417F-A29C-013BB997D291}" type="presParOf" srcId="{7AEB94D3-9F20-48A4-AAE8-BA2C044D5E96}" destId="{F30D14C3-16C1-4534-B5A5-4A9A5E18E4D1}" srcOrd="10" destOrd="0" presId="urn:microsoft.com/office/officeart/2005/8/layout/cycle8"/>
    <dgm:cxn modelId="{056A85D6-8224-473D-8D96-ED08DFD187AA}" type="presParOf" srcId="{7AEB94D3-9F20-48A4-AAE8-BA2C044D5E96}" destId="{E7999E84-972A-467E-9787-09CEE9FF3F90}" srcOrd="11" destOrd="0" presId="urn:microsoft.com/office/officeart/2005/8/layout/cycle8"/>
    <dgm:cxn modelId="{1E5F20DC-9603-49FE-BCA0-420708E64631}" type="presParOf" srcId="{7AEB94D3-9F20-48A4-AAE8-BA2C044D5E96}" destId="{4BE67B9B-B17A-4490-9C4B-EC85B57C7CB1}" srcOrd="12" destOrd="0" presId="urn:microsoft.com/office/officeart/2005/8/layout/cycle8"/>
    <dgm:cxn modelId="{BA92B730-DBD2-4C55-A1BF-6B040152BD62}" type="presParOf" srcId="{7AEB94D3-9F20-48A4-AAE8-BA2C044D5E96}" destId="{AC6ACBE3-77FC-4798-8561-568704A37CDB}" srcOrd="13" destOrd="0" presId="urn:microsoft.com/office/officeart/2005/8/layout/cycle8"/>
    <dgm:cxn modelId="{34D88E57-E572-4CBD-AB72-90A3A1704BF7}" type="presParOf" srcId="{7AEB94D3-9F20-48A4-AAE8-BA2C044D5E96}" destId="{98472966-92FE-4166-9F4C-A766439A9483}" srcOrd="14" destOrd="0" presId="urn:microsoft.com/office/officeart/2005/8/layout/cycle8"/>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879C31-2BD7-4399-9037-7EE09D0263E8}">
      <dsp:nvSpPr>
        <dsp:cNvPr id="0" name=""/>
        <dsp:cNvSpPr/>
      </dsp:nvSpPr>
      <dsp:spPr>
        <a:xfrm>
          <a:off x="0" y="0"/>
          <a:ext cx="6222996" cy="1574800"/>
        </a:xfrm>
        <a:prstGeom prst="rightArrow">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6EA6997A-E438-48A0-B085-5A8E6F6C1E03}">
      <dsp:nvSpPr>
        <dsp:cNvPr id="0" name=""/>
        <dsp:cNvSpPr/>
      </dsp:nvSpPr>
      <dsp:spPr>
        <a:xfrm>
          <a:off x="0" y="472440"/>
          <a:ext cx="1866900" cy="62992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panose="020F0502020204030204"/>
              <a:ea typeface="+mn-ea"/>
              <a:cs typeface="+mn-cs"/>
            </a:rPr>
            <a:t>Industrial Strategy</a:t>
          </a:r>
        </a:p>
        <a:p>
          <a:pPr lvl="0" algn="ctr" defTabSz="444500">
            <a:lnSpc>
              <a:spcPct val="90000"/>
            </a:lnSpc>
            <a:spcBef>
              <a:spcPct val="0"/>
            </a:spcBef>
            <a:spcAft>
              <a:spcPct val="35000"/>
            </a:spcAft>
          </a:pPr>
          <a:r>
            <a:rPr lang="en-GB" sz="1000" kern="1200">
              <a:solidFill>
                <a:sysClr val="window" lastClr="FFFFFF"/>
              </a:solidFill>
              <a:latin typeface="Calibri" panose="020F0502020204030204"/>
              <a:ea typeface="+mn-ea"/>
              <a:cs typeface="+mn-cs"/>
            </a:rPr>
            <a:t>(Now archived)</a:t>
          </a:r>
        </a:p>
      </dsp:txBody>
      <dsp:txXfrm>
        <a:off x="30750" y="503190"/>
        <a:ext cx="1805400" cy="568420"/>
      </dsp:txXfrm>
    </dsp:sp>
    <dsp:sp modelId="{98F1C37C-745C-4B98-9716-2FF0EF2A7EB0}">
      <dsp:nvSpPr>
        <dsp:cNvPr id="0" name=""/>
        <dsp:cNvSpPr/>
      </dsp:nvSpPr>
      <dsp:spPr>
        <a:xfrm>
          <a:off x="2178049" y="330200"/>
          <a:ext cx="1866900" cy="914398"/>
        </a:xfrm>
        <a:prstGeom prst="roundRect">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panose="020F0502020204030204"/>
              <a:ea typeface="+mn-ea"/>
              <a:cs typeface="+mn-cs"/>
            </a:rPr>
            <a:t>Plan for Growth</a:t>
          </a:r>
        </a:p>
        <a:p>
          <a:pPr lvl="0" algn="ctr" defTabSz="444500">
            <a:lnSpc>
              <a:spcPct val="90000"/>
            </a:lnSpc>
            <a:spcBef>
              <a:spcPct val="0"/>
            </a:spcBef>
            <a:spcAft>
              <a:spcPct val="35000"/>
            </a:spcAft>
          </a:pPr>
          <a:r>
            <a:rPr lang="en-GB" sz="1000" kern="1200">
              <a:solidFill>
                <a:sysClr val="window" lastClr="FFFFFF"/>
              </a:solidFill>
              <a:latin typeface="Calibri" panose="020F0502020204030204"/>
              <a:ea typeface="+mn-ea"/>
              <a:cs typeface="+mn-cs"/>
            </a:rPr>
            <a:t>- Infrastructure</a:t>
          </a:r>
        </a:p>
        <a:p>
          <a:pPr lvl="0" algn="ctr" defTabSz="444500">
            <a:lnSpc>
              <a:spcPct val="90000"/>
            </a:lnSpc>
            <a:spcBef>
              <a:spcPct val="0"/>
            </a:spcBef>
            <a:spcAft>
              <a:spcPct val="35000"/>
            </a:spcAft>
          </a:pPr>
          <a:r>
            <a:rPr lang="en-GB" sz="1000" kern="1200">
              <a:solidFill>
                <a:sysClr val="window" lastClr="FFFFFF"/>
              </a:solidFill>
              <a:latin typeface="Calibri" panose="020F0502020204030204"/>
              <a:ea typeface="+mn-ea"/>
              <a:cs typeface="+mn-cs"/>
            </a:rPr>
            <a:t>- Skills</a:t>
          </a:r>
        </a:p>
        <a:p>
          <a:pPr lvl="0" algn="ctr" defTabSz="444500">
            <a:lnSpc>
              <a:spcPct val="90000"/>
            </a:lnSpc>
            <a:spcBef>
              <a:spcPct val="0"/>
            </a:spcBef>
            <a:spcAft>
              <a:spcPct val="35000"/>
            </a:spcAft>
          </a:pPr>
          <a:r>
            <a:rPr lang="en-GB" sz="1000" kern="1200">
              <a:solidFill>
                <a:sysClr val="window" lastClr="FFFFFF"/>
              </a:solidFill>
              <a:latin typeface="Calibri" panose="020F0502020204030204"/>
              <a:ea typeface="+mn-ea"/>
              <a:cs typeface="+mn-cs"/>
            </a:rPr>
            <a:t>- Innovation</a:t>
          </a:r>
        </a:p>
      </dsp:txBody>
      <dsp:txXfrm>
        <a:off x="2222686" y="374837"/>
        <a:ext cx="1777626" cy="825124"/>
      </dsp:txXfrm>
    </dsp:sp>
    <dsp:sp modelId="{E4265A14-A2E1-4886-84CB-74C4CAD884E8}">
      <dsp:nvSpPr>
        <dsp:cNvPr id="0" name=""/>
        <dsp:cNvSpPr/>
      </dsp:nvSpPr>
      <dsp:spPr>
        <a:xfrm>
          <a:off x="4356100" y="472440"/>
          <a:ext cx="1866900" cy="629920"/>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panose="020F0502020204030204"/>
              <a:ea typeface="+mn-ea"/>
              <a:cs typeface="+mn-cs"/>
            </a:rPr>
            <a:t>February 2022 - </a:t>
          </a:r>
        </a:p>
        <a:p>
          <a:pPr lvl="0" algn="ctr" defTabSz="444500">
            <a:lnSpc>
              <a:spcPct val="90000"/>
            </a:lnSpc>
            <a:spcBef>
              <a:spcPct val="0"/>
            </a:spcBef>
            <a:spcAft>
              <a:spcPct val="35000"/>
            </a:spcAft>
          </a:pPr>
          <a:r>
            <a:rPr lang="en-GB" sz="1000" kern="1200">
              <a:solidFill>
                <a:sysClr val="window" lastClr="FFFFFF"/>
              </a:solidFill>
              <a:latin typeface="Calibri" panose="020F0502020204030204"/>
              <a:ea typeface="+mn-ea"/>
              <a:cs typeface="+mn-cs"/>
            </a:rPr>
            <a:t>Levelling Up </a:t>
          </a:r>
        </a:p>
      </dsp:txBody>
      <dsp:txXfrm>
        <a:off x="4386850" y="503190"/>
        <a:ext cx="1805400" cy="5684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76BE1C-92A5-444C-B07E-BCF893D6EB7C}">
      <dsp:nvSpPr>
        <dsp:cNvPr id="0" name=""/>
        <dsp:cNvSpPr/>
      </dsp:nvSpPr>
      <dsp:spPr>
        <a:xfrm>
          <a:off x="1588891" y="147814"/>
          <a:ext cx="1910221" cy="1910221"/>
        </a:xfrm>
        <a:prstGeom prst="pie">
          <a:avLst>
            <a:gd name="adj1" fmla="val 16200000"/>
            <a:gd name="adj2" fmla="val 180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t>Impact</a:t>
          </a:r>
        </a:p>
      </dsp:txBody>
      <dsp:txXfrm>
        <a:off x="2595623" y="552599"/>
        <a:ext cx="682221" cy="568518"/>
      </dsp:txXfrm>
    </dsp:sp>
    <dsp:sp modelId="{B887AD51-73AF-40D8-AF8C-C838736E2062}">
      <dsp:nvSpPr>
        <dsp:cNvPr id="0" name=""/>
        <dsp:cNvSpPr/>
      </dsp:nvSpPr>
      <dsp:spPr>
        <a:xfrm>
          <a:off x="1549550" y="216036"/>
          <a:ext cx="1910221" cy="1910221"/>
        </a:xfrm>
        <a:prstGeom prst="pie">
          <a:avLst>
            <a:gd name="adj1" fmla="val 1800000"/>
            <a:gd name="adj2" fmla="val 9000000"/>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t>Funding</a:t>
          </a:r>
        </a:p>
      </dsp:txBody>
      <dsp:txXfrm>
        <a:off x="2004364" y="1455406"/>
        <a:ext cx="1023332" cy="500296"/>
      </dsp:txXfrm>
    </dsp:sp>
    <dsp:sp modelId="{9D0FD58E-9818-4882-828A-BD100852F189}">
      <dsp:nvSpPr>
        <dsp:cNvPr id="0" name=""/>
        <dsp:cNvSpPr/>
      </dsp:nvSpPr>
      <dsp:spPr>
        <a:xfrm>
          <a:off x="1510208" y="147814"/>
          <a:ext cx="1910221" cy="1910221"/>
        </a:xfrm>
        <a:prstGeom prst="pie">
          <a:avLst>
            <a:gd name="adj1" fmla="val 9000000"/>
            <a:gd name="adj2" fmla="val 16200000"/>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t>Partnership</a:t>
          </a:r>
        </a:p>
      </dsp:txBody>
      <dsp:txXfrm>
        <a:off x="1731476" y="552599"/>
        <a:ext cx="682221" cy="568518"/>
      </dsp:txXfrm>
    </dsp:sp>
    <dsp:sp modelId="{4BE67B9B-B17A-4490-9C4B-EC85B57C7CB1}">
      <dsp:nvSpPr>
        <dsp:cNvPr id="0" name=""/>
        <dsp:cNvSpPr/>
      </dsp:nvSpPr>
      <dsp:spPr>
        <a:xfrm>
          <a:off x="1470797" y="29562"/>
          <a:ext cx="2146724" cy="2146724"/>
        </a:xfrm>
        <a:prstGeom prst="circularArrow">
          <a:avLst>
            <a:gd name="adj1" fmla="val 5085"/>
            <a:gd name="adj2" fmla="val 327528"/>
            <a:gd name="adj3" fmla="val 1472472"/>
            <a:gd name="adj4" fmla="val 16199432"/>
            <a:gd name="adj5" fmla="val 5932"/>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C6ACBE3-77FC-4798-8561-568704A37CDB}">
      <dsp:nvSpPr>
        <dsp:cNvPr id="0" name=""/>
        <dsp:cNvSpPr/>
      </dsp:nvSpPr>
      <dsp:spPr>
        <a:xfrm>
          <a:off x="1431298" y="97664"/>
          <a:ext cx="2146724" cy="2146724"/>
        </a:xfrm>
        <a:prstGeom prst="circularArrow">
          <a:avLst>
            <a:gd name="adj1" fmla="val 5085"/>
            <a:gd name="adj2" fmla="val 327528"/>
            <a:gd name="adj3" fmla="val 8671970"/>
            <a:gd name="adj4" fmla="val 1800502"/>
            <a:gd name="adj5" fmla="val 5932"/>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8472966-92FE-4166-9F4C-A766439A9483}">
      <dsp:nvSpPr>
        <dsp:cNvPr id="0" name=""/>
        <dsp:cNvSpPr/>
      </dsp:nvSpPr>
      <dsp:spPr>
        <a:xfrm>
          <a:off x="1391799" y="29562"/>
          <a:ext cx="2146724" cy="2146724"/>
        </a:xfrm>
        <a:prstGeom prst="circularArrow">
          <a:avLst>
            <a:gd name="adj1" fmla="val 5085"/>
            <a:gd name="adj2" fmla="val 327528"/>
            <a:gd name="adj3" fmla="val 15873039"/>
            <a:gd name="adj4" fmla="val 9000000"/>
            <a:gd name="adj5" fmla="val 5932"/>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03F8AA7A0AD469D90ADC54FC521FD" ma:contentTypeVersion="13" ma:contentTypeDescription="Create a new document." ma:contentTypeScope="" ma:versionID="afcd978a4d19eb52d326f000b5e59545">
  <xsd:schema xmlns:xsd="http://www.w3.org/2001/XMLSchema" xmlns:xs="http://www.w3.org/2001/XMLSchema" xmlns:p="http://schemas.microsoft.com/office/2006/metadata/properties" xmlns:ns3="c55e6706-cc5a-4883-8a07-ed95f50cf194" xmlns:ns4="aa588361-0004-4053-a996-6778cfa5fc91" targetNamespace="http://schemas.microsoft.com/office/2006/metadata/properties" ma:root="true" ma:fieldsID="cbf2d668d1429b7d69b97000dc2d61a3" ns3:_="" ns4:_="">
    <xsd:import namespace="c55e6706-cc5a-4883-8a07-ed95f50cf194"/>
    <xsd:import namespace="aa588361-0004-4053-a996-6778cfa5fc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e6706-cc5a-4883-8a07-ed95f50cf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588361-0004-4053-a996-6778cfa5fc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2884-DA58-4833-944E-ADD6D8C8CA4D}">
  <ds:schemaRefs>
    <ds:schemaRef ds:uri="http://schemas.microsoft.com/sharepoint/v3/contenttype/forms"/>
  </ds:schemaRefs>
</ds:datastoreItem>
</file>

<file path=customXml/itemProps2.xml><?xml version="1.0" encoding="utf-8"?>
<ds:datastoreItem xmlns:ds="http://schemas.openxmlformats.org/officeDocument/2006/customXml" ds:itemID="{56AE4860-C478-4CF7-8FAA-0746162DF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e6706-cc5a-4883-8a07-ed95f50cf194"/>
    <ds:schemaRef ds:uri="aa588361-0004-4053-a996-6778cfa5f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63FB6-FBCA-49E7-B04E-3E1617744785}">
  <ds:schemaRefs>
    <ds:schemaRef ds:uri="aa588361-0004-4053-a996-6778cfa5fc91"/>
    <ds:schemaRef ds:uri="http://purl.org/dc/terms/"/>
    <ds:schemaRef ds:uri="http://schemas.microsoft.com/office/2006/documentManagement/types"/>
    <ds:schemaRef ds:uri="c55e6706-cc5a-4883-8a07-ed95f50cf194"/>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F8949B8-5C0A-41CB-9156-AE91F924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Katherine</dc:creator>
  <cp:keywords/>
  <dc:description/>
  <cp:lastModifiedBy>Dijkstra, Camelia</cp:lastModifiedBy>
  <cp:revision>8</cp:revision>
  <dcterms:created xsi:type="dcterms:W3CDTF">2022-09-21T14:08:00Z</dcterms:created>
  <dcterms:modified xsi:type="dcterms:W3CDTF">2022-09-22T12:35:00Z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0x010100E0303F8AA7A0AD469D90ADC54FC521FD</vt:lpwstr>
  </property>
</Properties>
</file>